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F34B690" w:rsidP="3F34B690" w:rsidRDefault="3F34B690" w14:paraId="6AEF34F8" w14:textId="0C873F9C">
      <w:pPr>
        <w:spacing w:after="0" w:line="240" w:lineRule="auto"/>
        <w:jc w:val="center"/>
      </w:pPr>
      <w:r w:rsidR="3F34B690">
        <w:drawing>
          <wp:anchor distT="0" distB="0" distL="114300" distR="114300" simplePos="0" relativeHeight="251658240" behindDoc="0" locked="0" layoutInCell="1" allowOverlap="1" wp14:editId="4F53469F" wp14:anchorId="4E7AA8E6">
            <wp:simplePos x="0" y="0"/>
            <wp:positionH relativeFrom="column">
              <wp:align>left</wp:align>
            </wp:positionH>
            <wp:positionV relativeFrom="paragraph">
              <wp:posOffset>0</wp:posOffset>
            </wp:positionV>
            <wp:extent cx="2028825" cy="1000125"/>
            <wp:effectExtent l="0" t="0" r="0" b="0"/>
            <wp:wrapSquare wrapText="bothSides"/>
            <wp:docPr id="1625804045" name="drawing" title="Home | Truro Nursery Schoo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5804045" name="Picture 1625804045"/>
                    <pic:cNvPicPr/>
                  </pic:nvPicPr>
                  <pic:blipFill>
                    <a:blip xmlns:r="http://schemas.openxmlformats.org/officeDocument/2006/relationships" r:embed="rId2096558555">
                      <a:extLst>
                        <a:ext uri="{28A0092B-C50C-407E-A947-70E740481C1C}">
                          <a14:useLocalDpi xmlns:a14="http://schemas.microsoft.com/office/drawing/2010/main"/>
                        </a:ext>
                      </a:extLst>
                    </a:blip>
                    <a:stretch>
                      <a:fillRect/>
                    </a:stretch>
                  </pic:blipFill>
                  <pic:spPr>
                    <a:xfrm>
                      <a:off x="0" y="0"/>
                      <a:ext cx="2028825" cy="1000125"/>
                    </a:xfrm>
                    <a:prstGeom prst="rect">
                      <a:avLst/>
                    </a:prstGeom>
                  </pic:spPr>
                </pic:pic>
              </a:graphicData>
            </a:graphic>
            <wp14:sizeRelH relativeFrom="page">
              <wp14:pctWidth>0</wp14:pctWidth>
            </wp14:sizeRelH>
            <wp14:sizeRelV relativeFrom="page">
              <wp14:pctHeight>0</wp14:pctHeight>
            </wp14:sizeRelV>
          </wp:anchor>
        </w:drawing>
      </w:r>
      <w:r w:rsidR="3F34B690">
        <w:drawing>
          <wp:anchor distT="0" distB="0" distL="114300" distR="114300" simplePos="0" relativeHeight="251658240" behindDoc="0" locked="0" layoutInCell="1" allowOverlap="1" wp14:editId="20212513" wp14:anchorId="7F2C2A78">
            <wp:simplePos x="0" y="0"/>
            <wp:positionH relativeFrom="column">
              <wp:align>right</wp:align>
            </wp:positionH>
            <wp:positionV relativeFrom="paragraph">
              <wp:posOffset>0</wp:posOffset>
            </wp:positionV>
            <wp:extent cx="1466850" cy="1085850"/>
            <wp:effectExtent l="0" t="0" r="0" b="0"/>
            <wp:wrapSquare wrapText="bothSides"/>
            <wp:docPr id="1987952734" name="drawing" title="A logo with cartoon children and a glob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7952734" name="Picture 1987952734"/>
                    <pic:cNvPicPr/>
                  </pic:nvPicPr>
                  <pic:blipFill>
                    <a:blip xmlns:r="http://schemas.openxmlformats.org/officeDocument/2006/relationships" r:embed="rId458322601">
                      <a:extLst>
                        <a:ext uri="{28A0092B-C50C-407E-A947-70E740481C1C}">
                          <a14:useLocalDpi xmlns:a14="http://schemas.microsoft.com/office/drawing/2010/main"/>
                        </a:ext>
                      </a:extLst>
                    </a:blip>
                    <a:stretch>
                      <a:fillRect/>
                    </a:stretch>
                  </pic:blipFill>
                  <pic:spPr>
                    <a:xfrm>
                      <a:off x="0" y="0"/>
                      <a:ext cx="1466850" cy="1085850"/>
                    </a:xfrm>
                    <a:prstGeom prst="rect">
                      <a:avLst/>
                    </a:prstGeom>
                  </pic:spPr>
                </pic:pic>
              </a:graphicData>
            </a:graphic>
            <wp14:sizeRelH relativeFrom="page">
              <wp14:pctWidth>0</wp14:pctWidth>
            </wp14:sizeRelH>
            <wp14:sizeRelV relativeFrom="page">
              <wp14:pctHeight>0</wp14:pctHeight>
            </wp14:sizeRelV>
          </wp:anchor>
        </w:drawing>
      </w:r>
    </w:p>
    <w:p w:rsidR="3F34B690" w:rsidP="3F34B690" w:rsidRDefault="3F34B690" w14:paraId="46B1DF68" w14:textId="28D1642D">
      <w:pPr>
        <w:spacing w:after="0" w:line="240" w:lineRule="auto"/>
        <w:jc w:val="center"/>
        <w:rPr>
          <w:rFonts w:ascii="Comic Sans MS" w:hAnsi="Comic Sans MS" w:eastAsia="Comic Sans MS" w:cs="Comic Sans MS"/>
          <w:b w:val="0"/>
          <w:bCs w:val="0"/>
          <w:i w:val="0"/>
          <w:iCs w:val="0"/>
          <w:caps w:val="0"/>
          <w:smallCaps w:val="0"/>
          <w:noProof w:val="0"/>
          <w:color w:val="000000" w:themeColor="text1" w:themeTint="FF" w:themeShade="FF"/>
          <w:sz w:val="32"/>
          <w:szCs w:val="32"/>
          <w:lang w:val="cy-GB"/>
        </w:rPr>
      </w:pPr>
    </w:p>
    <w:p w:rsidR="56E1D5BD" w:rsidP="3F34B690" w:rsidRDefault="56E1D5BD" w14:paraId="5FBF8EE5" w14:textId="2A24EB4F">
      <w:pPr>
        <w:spacing w:after="0" w:line="240"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cy-GB"/>
        </w:rPr>
      </w:pPr>
      <w:r w:rsidRPr="3F34B690" w:rsidR="56E1D5BD">
        <w:rPr>
          <w:rFonts w:ascii="Comic Sans MS" w:hAnsi="Comic Sans MS" w:eastAsia="Comic Sans MS" w:cs="Comic Sans MS"/>
          <w:b w:val="0"/>
          <w:bCs w:val="0"/>
          <w:i w:val="0"/>
          <w:iCs w:val="0"/>
          <w:caps w:val="0"/>
          <w:smallCaps w:val="0"/>
          <w:strike w:val="0"/>
          <w:dstrike w:val="0"/>
          <w:noProof w:val="0"/>
          <w:color w:val="000000" w:themeColor="text1" w:themeTint="FF" w:themeShade="FF"/>
          <w:sz w:val="24"/>
          <w:szCs w:val="24"/>
          <w:u w:val="single"/>
          <w:lang w:val="en-GB"/>
        </w:rPr>
        <w:t>Cornwall Nursery Schools Federation</w:t>
      </w:r>
    </w:p>
    <w:p w:rsidR="3F34B690" w:rsidP="3F34B690" w:rsidRDefault="3F34B690" w14:paraId="517E5AD6" w14:textId="2F43524F">
      <w:pPr>
        <w:spacing w:after="0" w:line="240"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w:rsidR="22515659" w:rsidP="3F34B690" w:rsidRDefault="22515659" w14:paraId="67438FAE" w14:textId="3FE8F7BB">
      <w:pPr>
        <w:pStyle w:val="Normal"/>
        <w:suppressLineNumbers w:val="0"/>
        <w:bidi w:val="0"/>
        <w:spacing w:before="0" w:beforeAutospacing="off" w:after="0" w:afterAutospacing="off" w:line="240" w:lineRule="auto"/>
        <w:ind w:left="0" w:right="0"/>
        <w:jc w:val="center"/>
      </w:pPr>
      <w:r w:rsidRPr="0382B779" w:rsidR="22515659">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 xml:space="preserve">ECT </w:t>
      </w:r>
      <w:r w:rsidRPr="0382B779" w:rsidR="22515659">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Ind</w:t>
      </w:r>
      <w:r w:rsidRPr="0382B779" w:rsidR="51976E2A">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u</w:t>
      </w:r>
      <w:r w:rsidRPr="0382B779" w:rsidR="22515659">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ctio</w:t>
      </w:r>
      <w:r w:rsidRPr="0382B779" w:rsidR="22515659">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n</w:t>
      </w:r>
      <w:r w:rsidRPr="0382B779" w:rsidR="22515659">
        <w:rPr>
          <w:rFonts w:ascii="Comic Sans MS" w:hAnsi="Comic Sans MS" w:eastAsia="Comic Sans MS" w:cs="Comic Sans MS"/>
          <w:b w:val="1"/>
          <w:bCs w:val="1"/>
          <w:i w:val="0"/>
          <w:iCs w:val="0"/>
          <w:caps w:val="0"/>
          <w:smallCaps w:val="0"/>
          <w:strike w:val="0"/>
          <w:dstrike w:val="0"/>
          <w:noProof w:val="0"/>
          <w:color w:val="000000" w:themeColor="text1" w:themeTint="FF" w:themeShade="FF"/>
          <w:sz w:val="28"/>
          <w:szCs w:val="28"/>
          <w:u w:val="single"/>
          <w:lang w:val="en-GB"/>
        </w:rPr>
        <w:t xml:space="preserve"> Policy</w:t>
      </w:r>
    </w:p>
    <w:p w:rsidR="3F34B690" w:rsidP="3F34B690" w:rsidRDefault="3F34B690" w14:paraId="58717D38" w14:textId="6B3E984B">
      <w:pPr>
        <w:spacing w:after="0" w:line="240" w:lineRule="auto"/>
        <w:rPr>
          <w:rFonts w:ascii="Comic Sans MS" w:hAnsi="Comic Sans MS" w:eastAsia="Comic Sans MS" w:cs="Comic Sans MS"/>
          <w:b w:val="0"/>
          <w:bCs w:val="0"/>
          <w:i w:val="0"/>
          <w:iCs w:val="0"/>
          <w:caps w:val="0"/>
          <w:smallCaps w:val="0"/>
          <w:noProof w:val="0"/>
          <w:color w:val="000000" w:themeColor="text1" w:themeTint="FF" w:themeShade="FF"/>
          <w:sz w:val="32"/>
          <w:szCs w:val="32"/>
          <w:lang w:val="cy-GB"/>
        </w:rPr>
      </w:pPr>
    </w:p>
    <w:p w:rsidR="56E1D5BD" w:rsidP="0382B779" w:rsidRDefault="56E1D5BD" w14:paraId="28D488C0" w14:textId="76DE33F2">
      <w:pPr>
        <w:pStyle w:val="Normal"/>
        <w:suppressLineNumbers w:val="0"/>
        <w:bidi w:val="0"/>
        <w:spacing w:before="120" w:beforeAutospacing="off" w:after="120" w:afterAutospacing="off" w:line="288" w:lineRule="auto"/>
        <w:ind w:left="0" w:right="0"/>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0382B779" w:rsidR="56E1D5BD">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In </w:t>
      </w:r>
      <w:r w:rsidRPr="0382B779" w:rsidR="30CB2164">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February 2026 </w:t>
      </w:r>
      <w:r w:rsidRPr="0382B779" w:rsidR="56E1D5BD">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the Governing Body of the Cornwall Schools Federation agreed the following </w:t>
      </w:r>
      <w:r w:rsidRPr="0382B779" w:rsidR="31C56C24">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ECT Induction </w:t>
      </w:r>
      <w:r w:rsidRPr="0382B779" w:rsidR="56E1D5BD">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Policy.</w:t>
      </w:r>
    </w:p>
    <w:p w:rsidR="3F34B690" w:rsidP="3F34B690" w:rsidRDefault="3F34B690" w14:paraId="7FA3BB6E" w14:textId="660C92AE">
      <w:pPr>
        <w:rPr>
          <w:b w:val="1"/>
          <w:bCs w:val="1"/>
          <w:lang w:val="cy-GB"/>
        </w:rPr>
      </w:pPr>
    </w:p>
    <w:p w:rsidR="3F34B690" w:rsidP="0382B779" w:rsidRDefault="3F34B690" w14:paraId="07249776" w14:textId="37E2DA0E">
      <w:pPr>
        <w:pStyle w:val="Normal"/>
        <w:rPr>
          <w:b w:val="1"/>
          <w:bCs w:val="1"/>
          <w:lang w:val="cy-GB"/>
        </w:rPr>
      </w:pPr>
    </w:p>
    <w:p w:rsidR="005A79AD" w:rsidP="005A79AD" w:rsidRDefault="005A79AD" w14:paraId="77914AD0" w14:textId="77777777">
      <w:pPr>
        <w:rPr>
          <w:rFonts w:cs="Arial"/>
          <w:b/>
          <w:sz w:val="28"/>
          <w:szCs w:val="28"/>
        </w:rPr>
      </w:pPr>
      <w:r w:rsidRPr="0072620F">
        <w:rPr>
          <w:rFonts w:cs="Arial"/>
          <w:b/>
          <w:sz w:val="28"/>
          <w:szCs w:val="28"/>
        </w:rPr>
        <w:t>Contents</w:t>
      </w:r>
    </w:p>
    <w:p w:rsidR="005A79AD" w:rsidP="005A79AD" w:rsidRDefault="005A79AD" w14:paraId="1BF01782" w14:textId="77777777">
      <w:pPr>
        <w:pStyle w:val="TOC1"/>
        <w:tabs>
          <w:tab w:val="right" w:leader="dot" w:pos="9736"/>
        </w:tabs>
        <w:rPr>
          <w:rFonts w:ascii="Calibri" w:hAnsi="Calibri" w:eastAsia="Times New Roman"/>
          <w:noProof/>
          <w:kern w:val="2"/>
          <w:sz w:val="22"/>
          <w:szCs w:val="22"/>
          <w:lang w:val="en-GB" w:eastAsia="en-GB"/>
        </w:rPr>
      </w:pPr>
      <w:r>
        <w:rPr>
          <w:rFonts w:cs="Arial"/>
          <w:b/>
          <w:sz w:val="28"/>
          <w:szCs w:val="28"/>
        </w:rPr>
        <w:fldChar w:fldCharType="begin"/>
      </w:r>
      <w:r>
        <w:rPr>
          <w:rFonts w:cs="Arial"/>
          <w:b/>
          <w:sz w:val="28"/>
          <w:szCs w:val="28"/>
        </w:rPr>
        <w:instrText xml:space="preserve"> TOC \o "1-3" \h \z \u </w:instrText>
      </w:r>
      <w:r>
        <w:rPr>
          <w:rFonts w:cs="Arial"/>
          <w:b/>
          <w:sz w:val="28"/>
          <w:szCs w:val="28"/>
        </w:rPr>
        <w:fldChar w:fldCharType="separate"/>
      </w:r>
      <w:hyperlink w:history="1" w:anchor="_Toc141193492">
        <w:r w:rsidRPr="002832DA">
          <w:rPr>
            <w:rStyle w:val="Hyperlink"/>
            <w:rFonts w:eastAsia="Arial"/>
            <w:noProof/>
            <w:lang w:val="en-GB" w:eastAsia="en-GB"/>
          </w:rPr>
          <w:t>1. Aims</w:t>
        </w:r>
        <w:r>
          <w:rPr>
            <w:noProof/>
            <w:webHidden/>
          </w:rPr>
          <w:tab/>
        </w:r>
        <w:r>
          <w:rPr>
            <w:noProof/>
            <w:webHidden/>
          </w:rPr>
          <w:fldChar w:fldCharType="begin"/>
        </w:r>
        <w:r>
          <w:rPr>
            <w:noProof/>
            <w:webHidden/>
          </w:rPr>
          <w:instrText xml:space="preserve"> PAGEREF _Toc141193492 \h </w:instrText>
        </w:r>
        <w:r>
          <w:rPr>
            <w:noProof/>
            <w:webHidden/>
          </w:rPr>
        </w:r>
        <w:r>
          <w:rPr>
            <w:noProof/>
            <w:webHidden/>
          </w:rPr>
          <w:fldChar w:fldCharType="separate"/>
        </w:r>
        <w:r>
          <w:rPr>
            <w:noProof/>
            <w:webHidden/>
          </w:rPr>
          <w:t>3</w:t>
        </w:r>
        <w:r>
          <w:rPr>
            <w:noProof/>
            <w:webHidden/>
          </w:rPr>
          <w:fldChar w:fldCharType="end"/>
        </w:r>
      </w:hyperlink>
    </w:p>
    <w:p w:rsidR="005A79AD" w:rsidP="005A79AD" w:rsidRDefault="005A79AD" w14:paraId="64C29923" w14:textId="77777777">
      <w:pPr>
        <w:pStyle w:val="TOC1"/>
        <w:tabs>
          <w:tab w:val="right" w:leader="dot" w:pos="9736"/>
        </w:tabs>
        <w:rPr>
          <w:rFonts w:ascii="Calibri" w:hAnsi="Calibri" w:eastAsia="Times New Roman"/>
          <w:noProof/>
          <w:kern w:val="2"/>
          <w:sz w:val="22"/>
          <w:szCs w:val="22"/>
          <w:lang w:val="en-GB" w:eastAsia="en-GB"/>
        </w:rPr>
      </w:pPr>
      <w:hyperlink w:history="1" w:anchor="_Toc141193493">
        <w:r w:rsidRPr="002832DA">
          <w:rPr>
            <w:rStyle w:val="Hyperlink"/>
            <w:rFonts w:eastAsia="Arial"/>
            <w:noProof/>
            <w:lang w:val="en-GB" w:eastAsia="en-GB"/>
          </w:rPr>
          <w:t xml:space="preserve">2. </w:t>
        </w:r>
        <w:r w:rsidRPr="002832DA">
          <w:rPr>
            <w:rStyle w:val="Hyperlink"/>
            <w:rFonts w:eastAsia="Arial"/>
            <w:noProof/>
            <w:lang w:eastAsia="en-GB"/>
          </w:rPr>
          <w:t>Scope</w:t>
        </w:r>
        <w:r>
          <w:rPr>
            <w:noProof/>
            <w:webHidden/>
          </w:rPr>
          <w:tab/>
        </w:r>
        <w:r>
          <w:rPr>
            <w:noProof/>
            <w:webHidden/>
          </w:rPr>
          <w:fldChar w:fldCharType="begin"/>
        </w:r>
        <w:r>
          <w:rPr>
            <w:noProof/>
            <w:webHidden/>
          </w:rPr>
          <w:instrText xml:space="preserve"> PAGEREF _Toc141193493 \h </w:instrText>
        </w:r>
        <w:r>
          <w:rPr>
            <w:noProof/>
            <w:webHidden/>
          </w:rPr>
        </w:r>
        <w:r>
          <w:rPr>
            <w:noProof/>
            <w:webHidden/>
          </w:rPr>
          <w:fldChar w:fldCharType="separate"/>
        </w:r>
        <w:r>
          <w:rPr>
            <w:noProof/>
            <w:webHidden/>
          </w:rPr>
          <w:t>3</w:t>
        </w:r>
        <w:r>
          <w:rPr>
            <w:noProof/>
            <w:webHidden/>
          </w:rPr>
          <w:fldChar w:fldCharType="end"/>
        </w:r>
      </w:hyperlink>
    </w:p>
    <w:p w:rsidR="005A79AD" w:rsidP="005A79AD" w:rsidRDefault="005A79AD" w14:paraId="1879B56D" w14:textId="77777777">
      <w:pPr>
        <w:pStyle w:val="TOC1"/>
        <w:tabs>
          <w:tab w:val="right" w:leader="dot" w:pos="9736"/>
        </w:tabs>
        <w:rPr>
          <w:rFonts w:ascii="Calibri" w:hAnsi="Calibri" w:eastAsia="Times New Roman"/>
          <w:noProof/>
          <w:kern w:val="2"/>
          <w:sz w:val="22"/>
          <w:szCs w:val="22"/>
          <w:lang w:val="en-GB" w:eastAsia="en-GB"/>
        </w:rPr>
      </w:pPr>
      <w:hyperlink w:history="1" w:anchor="_Toc141193494">
        <w:r w:rsidRPr="002832DA">
          <w:rPr>
            <w:rStyle w:val="Hyperlink"/>
            <w:rFonts w:eastAsia="Arial"/>
            <w:noProof/>
            <w:lang w:val="en-GB" w:eastAsia="en-GB"/>
          </w:rPr>
          <w:t>3. Legislation and statutory guidance</w:t>
        </w:r>
        <w:r>
          <w:rPr>
            <w:noProof/>
            <w:webHidden/>
          </w:rPr>
          <w:tab/>
        </w:r>
        <w:r>
          <w:rPr>
            <w:noProof/>
            <w:webHidden/>
          </w:rPr>
          <w:fldChar w:fldCharType="begin"/>
        </w:r>
        <w:r>
          <w:rPr>
            <w:noProof/>
            <w:webHidden/>
          </w:rPr>
          <w:instrText xml:space="preserve"> PAGEREF _Toc141193494 \h </w:instrText>
        </w:r>
        <w:r>
          <w:rPr>
            <w:noProof/>
            <w:webHidden/>
          </w:rPr>
        </w:r>
        <w:r>
          <w:rPr>
            <w:noProof/>
            <w:webHidden/>
          </w:rPr>
          <w:fldChar w:fldCharType="separate"/>
        </w:r>
        <w:r>
          <w:rPr>
            <w:noProof/>
            <w:webHidden/>
          </w:rPr>
          <w:t>3</w:t>
        </w:r>
        <w:r>
          <w:rPr>
            <w:noProof/>
            <w:webHidden/>
          </w:rPr>
          <w:fldChar w:fldCharType="end"/>
        </w:r>
      </w:hyperlink>
    </w:p>
    <w:p w:rsidR="005A79AD" w:rsidP="005A79AD" w:rsidRDefault="005A79AD" w14:paraId="1031C4AF" w14:textId="77777777">
      <w:pPr>
        <w:pStyle w:val="TOC1"/>
        <w:tabs>
          <w:tab w:val="right" w:leader="dot" w:pos="9736"/>
        </w:tabs>
        <w:rPr>
          <w:rFonts w:ascii="Calibri" w:hAnsi="Calibri" w:eastAsia="Times New Roman"/>
          <w:noProof/>
          <w:kern w:val="2"/>
          <w:sz w:val="22"/>
          <w:szCs w:val="22"/>
          <w:lang w:val="en-GB" w:eastAsia="en-GB"/>
        </w:rPr>
      </w:pPr>
      <w:hyperlink w:history="1" w:anchor="_Toc141193495">
        <w:r w:rsidRPr="002832DA">
          <w:rPr>
            <w:rStyle w:val="Hyperlink"/>
            <w:rFonts w:eastAsia="Arial"/>
            <w:noProof/>
            <w:lang w:val="en-GB" w:eastAsia="en-GB"/>
          </w:rPr>
          <w:t>4. The ECT induction programme</w:t>
        </w:r>
        <w:r>
          <w:rPr>
            <w:noProof/>
            <w:webHidden/>
          </w:rPr>
          <w:tab/>
        </w:r>
        <w:r>
          <w:rPr>
            <w:noProof/>
            <w:webHidden/>
          </w:rPr>
          <w:fldChar w:fldCharType="begin"/>
        </w:r>
        <w:r>
          <w:rPr>
            <w:noProof/>
            <w:webHidden/>
          </w:rPr>
          <w:instrText xml:space="preserve"> PAGEREF _Toc141193495 \h </w:instrText>
        </w:r>
        <w:r>
          <w:rPr>
            <w:noProof/>
            <w:webHidden/>
          </w:rPr>
        </w:r>
        <w:r>
          <w:rPr>
            <w:noProof/>
            <w:webHidden/>
          </w:rPr>
          <w:fldChar w:fldCharType="separate"/>
        </w:r>
        <w:r>
          <w:rPr>
            <w:noProof/>
            <w:webHidden/>
          </w:rPr>
          <w:t>4</w:t>
        </w:r>
        <w:r>
          <w:rPr>
            <w:noProof/>
            <w:webHidden/>
          </w:rPr>
          <w:fldChar w:fldCharType="end"/>
        </w:r>
      </w:hyperlink>
    </w:p>
    <w:p w:rsidR="005A79AD" w:rsidP="005A79AD" w:rsidRDefault="005A79AD" w14:paraId="605315E2" w14:textId="77777777">
      <w:pPr>
        <w:pStyle w:val="TOC1"/>
        <w:tabs>
          <w:tab w:val="right" w:leader="dot" w:pos="9736"/>
        </w:tabs>
        <w:rPr>
          <w:rFonts w:ascii="Calibri" w:hAnsi="Calibri" w:eastAsia="Times New Roman"/>
          <w:noProof/>
          <w:kern w:val="2"/>
          <w:sz w:val="22"/>
          <w:szCs w:val="22"/>
          <w:lang w:val="en-GB" w:eastAsia="en-GB"/>
        </w:rPr>
      </w:pPr>
      <w:hyperlink w:history="1" w:anchor="_Toc141193496">
        <w:r w:rsidRPr="002832DA">
          <w:rPr>
            <w:rStyle w:val="Hyperlink"/>
            <w:rFonts w:eastAsia="Arial"/>
            <w:noProof/>
            <w:lang w:val="en-GB" w:eastAsia="en-GB"/>
          </w:rPr>
          <w:t>5. Roles and responsibilities</w:t>
        </w:r>
        <w:r>
          <w:rPr>
            <w:noProof/>
            <w:webHidden/>
          </w:rPr>
          <w:tab/>
        </w:r>
        <w:r>
          <w:rPr>
            <w:noProof/>
            <w:webHidden/>
          </w:rPr>
          <w:fldChar w:fldCharType="begin"/>
        </w:r>
        <w:r>
          <w:rPr>
            <w:noProof/>
            <w:webHidden/>
          </w:rPr>
          <w:instrText xml:space="preserve"> PAGEREF _Toc141193496 \h </w:instrText>
        </w:r>
        <w:r>
          <w:rPr>
            <w:noProof/>
            <w:webHidden/>
          </w:rPr>
        </w:r>
        <w:r>
          <w:rPr>
            <w:noProof/>
            <w:webHidden/>
          </w:rPr>
          <w:fldChar w:fldCharType="separate"/>
        </w:r>
        <w:r>
          <w:rPr>
            <w:noProof/>
            <w:webHidden/>
          </w:rPr>
          <w:t>5</w:t>
        </w:r>
        <w:r>
          <w:rPr>
            <w:noProof/>
            <w:webHidden/>
          </w:rPr>
          <w:fldChar w:fldCharType="end"/>
        </w:r>
      </w:hyperlink>
    </w:p>
    <w:p w:rsidR="005A79AD" w:rsidP="005A79AD" w:rsidRDefault="005A79AD" w14:paraId="6E7B74A9" w14:textId="77777777">
      <w:pPr>
        <w:pStyle w:val="TOC1"/>
        <w:tabs>
          <w:tab w:val="right" w:leader="dot" w:pos="9736"/>
        </w:tabs>
        <w:rPr>
          <w:rFonts w:ascii="Calibri" w:hAnsi="Calibri" w:eastAsia="Times New Roman"/>
          <w:noProof/>
          <w:kern w:val="2"/>
          <w:sz w:val="22"/>
          <w:szCs w:val="22"/>
          <w:lang w:val="en-GB" w:eastAsia="en-GB"/>
        </w:rPr>
      </w:pPr>
      <w:hyperlink w:history="1" w:anchor="_Toc141193497">
        <w:r w:rsidRPr="002832DA">
          <w:rPr>
            <w:rStyle w:val="Hyperlink"/>
            <w:rFonts w:eastAsia="Arial"/>
            <w:noProof/>
            <w:lang w:val="en-GB" w:eastAsia="en-GB"/>
          </w:rPr>
          <w:t>6. Monitoring arrangements</w:t>
        </w:r>
        <w:r>
          <w:rPr>
            <w:noProof/>
            <w:webHidden/>
          </w:rPr>
          <w:tab/>
        </w:r>
        <w:r>
          <w:rPr>
            <w:noProof/>
            <w:webHidden/>
          </w:rPr>
          <w:fldChar w:fldCharType="begin"/>
        </w:r>
        <w:r>
          <w:rPr>
            <w:noProof/>
            <w:webHidden/>
          </w:rPr>
          <w:instrText xml:space="preserve"> PAGEREF _Toc141193497 \h </w:instrText>
        </w:r>
        <w:r>
          <w:rPr>
            <w:noProof/>
            <w:webHidden/>
          </w:rPr>
        </w:r>
        <w:r>
          <w:rPr>
            <w:noProof/>
            <w:webHidden/>
          </w:rPr>
          <w:fldChar w:fldCharType="separate"/>
        </w:r>
        <w:r>
          <w:rPr>
            <w:noProof/>
            <w:webHidden/>
          </w:rPr>
          <w:t>7</w:t>
        </w:r>
        <w:r>
          <w:rPr>
            <w:noProof/>
            <w:webHidden/>
          </w:rPr>
          <w:fldChar w:fldCharType="end"/>
        </w:r>
      </w:hyperlink>
    </w:p>
    <w:p w:rsidR="005A79AD" w:rsidP="005A79AD" w:rsidRDefault="005A79AD" w14:paraId="11377760" w14:textId="77777777">
      <w:pPr>
        <w:pStyle w:val="TOC1"/>
        <w:tabs>
          <w:tab w:val="right" w:leader="dot" w:pos="9736"/>
        </w:tabs>
        <w:rPr>
          <w:rFonts w:ascii="Calibri" w:hAnsi="Calibri" w:eastAsia="Times New Roman"/>
          <w:noProof/>
          <w:kern w:val="2"/>
          <w:sz w:val="22"/>
          <w:szCs w:val="22"/>
          <w:lang w:val="en-GB" w:eastAsia="en-GB"/>
        </w:rPr>
      </w:pPr>
      <w:hyperlink w:history="1" w:anchor="_Toc141193498">
        <w:r w:rsidRPr="002832DA">
          <w:rPr>
            <w:rStyle w:val="Hyperlink"/>
            <w:rFonts w:eastAsia="Arial"/>
            <w:noProof/>
            <w:lang w:val="en-GB" w:eastAsia="en-GB"/>
          </w:rPr>
          <w:t>7. Links with other policies</w:t>
        </w:r>
        <w:r>
          <w:rPr>
            <w:noProof/>
            <w:webHidden/>
          </w:rPr>
          <w:tab/>
        </w:r>
        <w:r>
          <w:rPr>
            <w:noProof/>
            <w:webHidden/>
          </w:rPr>
          <w:t>7</w:t>
        </w:r>
      </w:hyperlink>
    </w:p>
    <w:p w:rsidRPr="004F5669" w:rsidR="005A79AD" w:rsidP="005A79AD" w:rsidRDefault="005A79AD" w14:paraId="17EB5AA5" w14:textId="77777777">
      <w:pPr>
        <w:rPr>
          <w:rFonts w:cs="Arial"/>
          <w:b/>
          <w:sz w:val="28"/>
          <w:szCs w:val="28"/>
        </w:rPr>
      </w:pPr>
      <w:r>
        <w:rPr>
          <w:rFonts w:cs="Arial"/>
          <w:b/>
          <w:sz w:val="28"/>
          <w:szCs w:val="28"/>
        </w:rPr>
        <w:fldChar w:fldCharType="end"/>
      </w:r>
    </w:p>
    <w:p w:rsidRPr="009122BB" w:rsidR="005A79AD" w:rsidP="005A79AD" w:rsidRDefault="005A79AD" w14:paraId="3B012B55" w14:textId="77777777">
      <w:pPr>
        <w:pStyle w:val="1bodycopy10pt"/>
        <w:rPr>
          <w:rFonts w:cs="Arial"/>
          <w:noProof/>
          <w:szCs w:val="20"/>
        </w:rPr>
      </w:pPr>
      <w:r>
        <w:rPr>
          <w:noProof/>
        </w:rPr>
        <mc:AlternateContent>
          <mc:Choice Requires="wps">
            <w:drawing>
              <wp:anchor distT="4294967293" distB="4294967293" distL="114300" distR="114300" simplePos="0" relativeHeight="251659264" behindDoc="0" locked="0" layoutInCell="1" allowOverlap="1" wp14:anchorId="59581BBA" wp14:editId="242C8A0F">
                <wp:simplePos x="0" y="0"/>
                <wp:positionH relativeFrom="column">
                  <wp:posOffset>0</wp:posOffset>
                </wp:positionH>
                <wp:positionV relativeFrom="paragraph">
                  <wp:posOffset>-1</wp:posOffset>
                </wp:positionV>
                <wp:extent cx="6158865" cy="0"/>
                <wp:effectExtent l="0" t="0" r="0" b="0"/>
                <wp:wrapNone/>
                <wp:docPr id="12680873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19C9A984">
              <v:line id="Straight Connector 1"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5B8B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005A79AD" w:rsidP="192E10B2" w:rsidRDefault="005A79AD" w14:paraId="36E828FB"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16" w:id="0"/>
      <w:bookmarkStart w:name="_Toc71203489" w:id="1"/>
      <w:bookmarkStart w:name="_Toc141193492" w:id="2"/>
      <w:r w:rsidRPr="192E10B2" w:rsidR="005A79AD">
        <w:rPr>
          <w:rFonts w:ascii="Calibri" w:hAnsi="Calibri" w:eastAsia="Calibri" w:cs="Calibri" w:asciiTheme="minorAscii" w:hAnsiTheme="minorAscii" w:eastAsiaTheme="minorAscii" w:cstheme="minorAscii"/>
          <w:sz w:val="24"/>
          <w:szCs w:val="24"/>
          <w:lang w:eastAsia="en-GB"/>
        </w:rPr>
        <w:t>1. Aims</w:t>
      </w:r>
      <w:bookmarkEnd w:id="0"/>
      <w:bookmarkEnd w:id="1"/>
      <w:bookmarkEnd w:id="2"/>
    </w:p>
    <w:p w:rsidR="005A79AD" w:rsidP="192E10B2" w:rsidRDefault="005A79AD" w14:paraId="0378FB81"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school aims to:</w:t>
      </w:r>
    </w:p>
    <w:p w:rsidRPr="00784AAC" w:rsidR="005A79AD" w:rsidP="192E10B2" w:rsidRDefault="005A79AD" w14:paraId="535540EE" w14:textId="77777777">
      <w:pPr>
        <w:pStyle w:val="4Bulletedcopyblue"/>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 xml:space="preserve">Run an ECT induction programme that meets </w:t>
      </w:r>
      <w:r w:rsidRPr="192E10B2" w:rsidR="005A79AD">
        <w:rPr>
          <w:rFonts w:ascii="Calibri" w:hAnsi="Calibri" w:eastAsia="Calibri" w:cs="Calibri" w:asciiTheme="minorAscii" w:hAnsiTheme="minorAscii" w:eastAsiaTheme="minorAscii" w:cstheme="minorAscii"/>
          <w:sz w:val="24"/>
          <w:szCs w:val="24"/>
          <w:lang w:val="en-GB" w:eastAsia="en-GB"/>
        </w:rPr>
        <w:t>all of</w:t>
      </w:r>
      <w:r w:rsidRPr="192E10B2" w:rsidR="005A79AD">
        <w:rPr>
          <w:rFonts w:ascii="Calibri" w:hAnsi="Calibri" w:eastAsia="Calibri" w:cs="Calibri" w:asciiTheme="minorAscii" w:hAnsiTheme="minorAscii" w:eastAsiaTheme="minorAscii" w:cstheme="minorAscii"/>
          <w:sz w:val="24"/>
          <w:szCs w:val="24"/>
          <w:lang w:val="en-GB" w:eastAsia="en-GB"/>
        </w:rPr>
        <w:t xml:space="preserve"> the statutory requirements underpinned by the Initial Teacher Training and Early Career</w:t>
      </w:r>
      <w:r w:rsidRPr="192E10B2" w:rsidR="005A79AD">
        <w:rPr>
          <w:rFonts w:ascii="Calibri" w:hAnsi="Calibri" w:eastAsia="Calibri" w:cs="Calibri" w:asciiTheme="minorAscii" w:hAnsiTheme="minorAscii" w:eastAsiaTheme="minorAscii" w:cstheme="minorAscii"/>
          <w:sz w:val="24"/>
          <w:szCs w:val="24"/>
          <w:lang w:val="en-GB" w:eastAsia="en-GB"/>
        </w:rPr>
        <w:t xml:space="preserve"> </w:t>
      </w:r>
      <w:r w:rsidRPr="192E10B2" w:rsidR="005A79AD">
        <w:rPr>
          <w:rFonts w:ascii="Calibri" w:hAnsi="Calibri" w:eastAsia="Calibri" w:cs="Calibri" w:asciiTheme="minorAscii" w:hAnsiTheme="minorAscii" w:eastAsiaTheme="minorAscii" w:cstheme="minorAscii"/>
          <w:sz w:val="24"/>
          <w:szCs w:val="24"/>
          <w:lang w:val="en-GB" w:eastAsia="en-GB"/>
        </w:rPr>
        <w:t xml:space="preserve">Framework (ITTECF) </w:t>
      </w:r>
    </w:p>
    <w:p w:rsidR="005A79AD" w:rsidP="192E10B2" w:rsidRDefault="005A79AD" w14:paraId="08A8C5BA" w14:textId="77777777">
      <w:pPr>
        <w:numPr>
          <w:ilvl w:val="0"/>
          <w:numId w:val="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Provide ECTs with a supportive environment that develops them and equips them with the tools to be effective and successful teachers</w:t>
      </w:r>
    </w:p>
    <w:p w:rsidR="005A79AD" w:rsidP="192E10B2" w:rsidRDefault="005A79AD" w14:paraId="4DB62D30" w14:textId="77777777">
      <w:pPr>
        <w:numPr>
          <w:ilvl w:val="0"/>
          <w:numId w:val="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all staff understand their role in the ECT induction programme</w:t>
      </w:r>
    </w:p>
    <w:p w:rsidR="005A79AD" w:rsidP="192E10B2" w:rsidRDefault="005A79AD" w14:paraId="60F06240" w14:textId="77777777">
      <w:pPr>
        <w:rPr>
          <w:rFonts w:ascii="Calibri" w:hAnsi="Calibri" w:eastAsia="Calibri" w:cs="Calibri" w:asciiTheme="minorAscii" w:hAnsiTheme="minorAscii" w:eastAsiaTheme="minorAscii" w:cstheme="minorAscii"/>
          <w:sz w:val="24"/>
          <w:szCs w:val="24"/>
        </w:rPr>
      </w:pPr>
    </w:p>
    <w:p w:rsidRPr="00A15EAC" w:rsidR="005A79AD" w:rsidP="192E10B2" w:rsidRDefault="005A79AD" w14:paraId="00F62CF6" w14:textId="77777777">
      <w:pPr>
        <w:pStyle w:val="Heading1"/>
        <w:rPr>
          <w:rFonts w:ascii="Calibri" w:hAnsi="Calibri" w:eastAsia="Calibri" w:cs="Calibri" w:asciiTheme="minorAscii" w:hAnsiTheme="minorAscii" w:eastAsiaTheme="minorAscii" w:cstheme="minorAscii"/>
          <w:sz w:val="24"/>
          <w:szCs w:val="24"/>
          <w:lang w:val="en-US" w:eastAsia="en-GB"/>
        </w:rPr>
      </w:pPr>
      <w:bookmarkStart w:name="_Toc71203490" w:id="3"/>
      <w:bookmarkStart w:name="_Toc141193493" w:id="4"/>
      <w:r w:rsidRPr="192E10B2" w:rsidR="005A79AD">
        <w:rPr>
          <w:rFonts w:ascii="Calibri" w:hAnsi="Calibri" w:eastAsia="Calibri" w:cs="Calibri" w:asciiTheme="minorAscii" w:hAnsiTheme="minorAscii" w:eastAsiaTheme="minorAscii" w:cstheme="minorAscii"/>
          <w:sz w:val="24"/>
          <w:szCs w:val="24"/>
          <w:lang w:eastAsia="en-GB"/>
        </w:rPr>
        <w:t xml:space="preserve">2. </w:t>
      </w:r>
      <w:bookmarkEnd w:id="3"/>
      <w:r w:rsidRPr="192E10B2" w:rsidR="005A79AD">
        <w:rPr>
          <w:rFonts w:ascii="Calibri" w:hAnsi="Calibri" w:eastAsia="Calibri" w:cs="Calibri" w:asciiTheme="minorAscii" w:hAnsiTheme="minorAscii" w:eastAsiaTheme="minorAscii" w:cstheme="minorAscii"/>
          <w:sz w:val="24"/>
          <w:szCs w:val="24"/>
          <w:lang w:val="en-US" w:eastAsia="en-GB"/>
        </w:rPr>
        <w:t>Scope</w:t>
      </w:r>
      <w:bookmarkEnd w:id="4"/>
    </w:p>
    <w:p w:rsidR="005A79AD" w:rsidP="192E10B2" w:rsidRDefault="005A79AD" w14:paraId="7F278892"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This policy applies all ECTs who have started, but not completed, their induction period.</w:t>
      </w:r>
    </w:p>
    <w:p w:rsidRPr="00141C5B" w:rsidR="005A79AD" w:rsidP="192E10B2" w:rsidRDefault="005A79AD" w14:paraId="2AAF3384" w14:textId="77777777">
      <w:pPr>
        <w:rPr>
          <w:rFonts w:ascii="Calibri" w:hAnsi="Calibri" w:eastAsia="Calibri" w:cs="Calibri" w:asciiTheme="minorAscii" w:hAnsiTheme="minorAscii" w:eastAsiaTheme="minorAscii" w:cstheme="minorAscii"/>
          <w:sz w:val="24"/>
          <w:szCs w:val="24"/>
        </w:rPr>
      </w:pPr>
    </w:p>
    <w:p w:rsidR="005A79AD" w:rsidP="192E10B2" w:rsidRDefault="005A79AD" w14:paraId="1E581251"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17" w:id="5"/>
      <w:bookmarkStart w:name="_Toc71203491" w:id="6"/>
      <w:bookmarkStart w:name="_Toc141193494" w:id="7"/>
      <w:r w:rsidRPr="192E10B2" w:rsidR="005A79AD">
        <w:rPr>
          <w:rFonts w:ascii="Calibri" w:hAnsi="Calibri" w:eastAsia="Calibri" w:cs="Calibri" w:asciiTheme="minorAscii" w:hAnsiTheme="minorAscii" w:eastAsiaTheme="minorAscii" w:cstheme="minorAscii"/>
          <w:sz w:val="24"/>
          <w:szCs w:val="24"/>
          <w:lang w:eastAsia="en-GB"/>
        </w:rPr>
        <w:t>3. Legislation and statutory guidance</w:t>
      </w:r>
      <w:bookmarkEnd w:id="5"/>
      <w:bookmarkEnd w:id="6"/>
      <w:bookmarkEnd w:id="7"/>
    </w:p>
    <w:p w:rsidR="005A79AD" w:rsidP="192E10B2" w:rsidRDefault="005A79AD" w14:paraId="33C36C37"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This policy is based on: </w:t>
      </w:r>
    </w:p>
    <w:p w:rsidR="005A79AD" w:rsidP="192E10B2" w:rsidRDefault="005A79AD" w14:paraId="6B1B5C0F" w14:textId="77777777">
      <w:pPr>
        <w:numPr>
          <w:ilvl w:val="0"/>
          <w:numId w:val="9"/>
        </w:numPr>
        <w:pBdr>
          <w:left w:val="none" w:color="FF000000" w:sz="0" w:space="8"/>
        </w:pBdr>
        <w:spacing w:after="120"/>
        <w:ind w:hanging="424"/>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Department for Education’s (DfE’s) statutory guidance </w:t>
      </w:r>
      <w:hyperlink r:id="R19897f4502404e70">
        <w:r w:rsidRPr="192E10B2" w:rsidR="005A79AD">
          <w:rPr>
            <w:rFonts w:ascii="Calibri" w:hAnsi="Calibri" w:eastAsia="Calibri" w:cs="Calibri" w:asciiTheme="minorAscii" w:hAnsiTheme="minorAscii" w:eastAsiaTheme="minorAscii" w:cstheme="minorAscii"/>
            <w:color w:val="0072CC"/>
            <w:sz w:val="24"/>
            <w:szCs w:val="24"/>
            <w:u w:val="single"/>
          </w:rPr>
          <w:t>Induction for early career teachers (England)</w:t>
        </w:r>
      </w:hyperlink>
    </w:p>
    <w:p w:rsidR="005A79AD" w:rsidP="192E10B2" w:rsidRDefault="005A79AD" w14:paraId="13A7A2BD" w14:textId="77777777">
      <w:pPr>
        <w:numPr>
          <w:ilvl w:val="0"/>
          <w:numId w:val="9"/>
        </w:numPr>
        <w:pBdr>
          <w:left w:val="none" w:color="FF000000" w:sz="0" w:space="8"/>
        </w:pBdr>
        <w:spacing w:after="120"/>
        <w:ind w:hanging="424"/>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w:t>
      </w:r>
      <w:hyperlink r:id="R60394b6edca74fbe">
        <w:r w:rsidRPr="192E10B2" w:rsidR="005A79AD">
          <w:rPr>
            <w:rStyle w:val="Hyperlink"/>
            <w:rFonts w:ascii="Calibri" w:hAnsi="Calibri" w:eastAsia="Calibri" w:cs="Calibri" w:asciiTheme="minorAscii" w:hAnsiTheme="minorAscii" w:eastAsiaTheme="minorAscii" w:cstheme="minorAscii"/>
            <w:sz w:val="24"/>
            <w:szCs w:val="24"/>
          </w:rPr>
          <w:t>Initial Teacher Training and Early Career Framework (ITTECF)</w:t>
        </w:r>
      </w:hyperlink>
    </w:p>
    <w:p w:rsidRPr="00F30F19" w:rsidR="005A79AD" w:rsidP="192E10B2" w:rsidRDefault="005A79AD" w14:paraId="211AE6BB" w14:textId="77777777">
      <w:pPr>
        <w:numPr>
          <w:ilvl w:val="0"/>
          <w:numId w:val="9"/>
        </w:numPr>
        <w:pBdr>
          <w:left w:val="none" w:color="FF000000" w:sz="0" w:space="8"/>
        </w:pBdr>
        <w:spacing w:after="120"/>
        <w:ind w:hanging="424"/>
        <w:rPr>
          <w:rFonts w:ascii="Calibri" w:hAnsi="Calibri" w:eastAsia="Calibri" w:cs="Calibri" w:asciiTheme="minorAscii" w:hAnsiTheme="minorAscii" w:eastAsiaTheme="minorAscii" w:cstheme="minorAscii"/>
          <w:sz w:val="24"/>
          <w:szCs w:val="24"/>
        </w:rPr>
      </w:pPr>
      <w:hyperlink r:id="Ra90e1c30f2da4d08">
        <w:r w:rsidRPr="192E10B2" w:rsidR="005A79AD">
          <w:rPr>
            <w:rFonts w:ascii="Calibri" w:hAnsi="Calibri" w:eastAsia="Calibri" w:cs="Calibri" w:asciiTheme="minorAscii" w:hAnsiTheme="minorAscii" w:eastAsiaTheme="minorAscii" w:cstheme="minorAscii"/>
            <w:color w:val="0072CC"/>
            <w:sz w:val="24"/>
            <w:szCs w:val="24"/>
            <w:u w:val="single"/>
          </w:rPr>
          <w:t>The Education (Induction Arrangements for School Teachers) (England) Regulations 2012</w:t>
        </w:r>
      </w:hyperlink>
    </w:p>
    <w:p w:rsidR="005A79AD" w:rsidP="192E10B2" w:rsidRDefault="005A79AD" w14:paraId="20126502"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‘relevant standards’ referred to below are the </w:t>
      </w:r>
      <w:hyperlink r:id="R48264badf53b42e5">
        <w:r w:rsidRPr="192E10B2" w:rsidR="005A79AD">
          <w:rPr>
            <w:rFonts w:ascii="Calibri" w:hAnsi="Calibri" w:eastAsia="Calibri" w:cs="Calibri" w:asciiTheme="minorAscii" w:hAnsiTheme="minorAscii" w:eastAsiaTheme="minorAscii" w:cstheme="minorAscii"/>
            <w:color w:val="0072CC"/>
            <w:sz w:val="24"/>
            <w:szCs w:val="24"/>
            <w:u w:val="single"/>
          </w:rPr>
          <w:t>Teachers’ Standards</w:t>
        </w:r>
      </w:hyperlink>
      <w:r w:rsidRPr="192E10B2" w:rsidR="005A79AD">
        <w:rPr>
          <w:rFonts w:ascii="Calibri" w:hAnsi="Calibri" w:eastAsia="Calibri" w:cs="Calibri" w:asciiTheme="minorAscii" w:hAnsiTheme="minorAscii" w:eastAsiaTheme="minorAscii" w:cstheme="minorAscii"/>
          <w:sz w:val="24"/>
          <w:szCs w:val="24"/>
        </w:rPr>
        <w:t>.</w:t>
      </w:r>
    </w:p>
    <w:p w:rsidR="005A79AD" w:rsidP="192E10B2" w:rsidRDefault="005A79AD" w14:paraId="1C9D68BF" w14:textId="77777777">
      <w:pPr>
        <w:rPr>
          <w:rFonts w:ascii="Calibri" w:hAnsi="Calibri" w:eastAsia="Calibri" w:cs="Calibri" w:asciiTheme="minorAscii" w:hAnsiTheme="minorAscii" w:eastAsiaTheme="minorAscii" w:cstheme="minorAscii"/>
          <w:sz w:val="24"/>
          <w:szCs w:val="24"/>
        </w:rPr>
      </w:pPr>
    </w:p>
    <w:p w:rsidR="005A79AD" w:rsidP="192E10B2" w:rsidRDefault="005A79AD" w14:paraId="5DC8293F"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18" w:id="8"/>
      <w:bookmarkStart w:name="_Toc71203492" w:id="9"/>
      <w:bookmarkStart w:name="_Toc141193495" w:id="10"/>
      <w:r w:rsidRPr="192E10B2" w:rsidR="005A79AD">
        <w:rPr>
          <w:rFonts w:ascii="Calibri" w:hAnsi="Calibri" w:eastAsia="Calibri" w:cs="Calibri" w:asciiTheme="minorAscii" w:hAnsiTheme="minorAscii" w:eastAsiaTheme="minorAscii" w:cstheme="minorAscii"/>
          <w:sz w:val="24"/>
          <w:szCs w:val="24"/>
          <w:lang w:eastAsia="en-GB"/>
        </w:rPr>
        <w:t>4. The ECT induction programme</w:t>
      </w:r>
      <w:bookmarkEnd w:id="8"/>
      <w:bookmarkEnd w:id="9"/>
      <w:bookmarkEnd w:id="10"/>
    </w:p>
    <w:p w:rsidR="005A79AD" w:rsidP="192E10B2" w:rsidRDefault="005A79AD" w14:paraId="44793867"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induction programme will be underpinned by the </w:t>
      </w:r>
      <w:r w:rsidRPr="192E10B2" w:rsidR="005A79AD">
        <w:rPr>
          <w:rFonts w:ascii="Calibri" w:hAnsi="Calibri" w:eastAsia="Calibri" w:cs="Calibri" w:asciiTheme="minorAscii" w:hAnsiTheme="minorAscii" w:eastAsiaTheme="minorAscii" w:cstheme="minorAscii"/>
          <w:sz w:val="24"/>
          <w:szCs w:val="24"/>
        </w:rPr>
        <w:t>ITTECF</w:t>
      </w:r>
      <w:r w:rsidRPr="192E10B2" w:rsidR="005A79AD">
        <w:rPr>
          <w:rFonts w:ascii="Calibri" w:hAnsi="Calibri" w:eastAsia="Calibri" w:cs="Calibri" w:asciiTheme="minorAscii" w:hAnsiTheme="minorAscii" w:eastAsiaTheme="minorAscii" w:cstheme="minorAscii"/>
          <w:sz w:val="24"/>
          <w:szCs w:val="24"/>
        </w:rPr>
        <w:t xml:space="preserve">, enabling ECTs to understand and apply the knowledge and skills set out in the </w:t>
      </w:r>
      <w:r w:rsidRPr="192E10B2" w:rsidR="005A79AD">
        <w:rPr>
          <w:rFonts w:ascii="Calibri" w:hAnsi="Calibri" w:eastAsia="Calibri" w:cs="Calibri" w:asciiTheme="minorAscii" w:hAnsiTheme="minorAscii" w:eastAsiaTheme="minorAscii" w:cstheme="minorAscii"/>
          <w:sz w:val="24"/>
          <w:szCs w:val="24"/>
        </w:rPr>
        <w:t>ITTECF</w:t>
      </w:r>
      <w:r w:rsidRPr="192E10B2" w:rsidR="005A79AD">
        <w:rPr>
          <w:rFonts w:ascii="Calibri" w:hAnsi="Calibri" w:eastAsia="Calibri" w:cs="Calibri" w:asciiTheme="minorAscii" w:hAnsiTheme="minorAscii" w:eastAsiaTheme="minorAscii" w:cstheme="minorAscii"/>
          <w:sz w:val="24"/>
          <w:szCs w:val="24"/>
        </w:rPr>
        <w:t>.</w:t>
      </w:r>
    </w:p>
    <w:p w:rsidR="005A79AD" w:rsidP="192E10B2" w:rsidRDefault="005A79AD" w14:paraId="797590D8"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Prior to the ECT serving their induction, the headteacher and ‘appropriate body’ (see below) must agree that the post is suitable. </w:t>
      </w:r>
    </w:p>
    <w:p w:rsidRPr="005C6172" w:rsidR="005A79AD" w:rsidP="192E10B2" w:rsidRDefault="005A79AD" w14:paraId="2E42AEF9"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For a full-time ECT, the induction period will typically last for 2 academic years. Part-time ECTs will serve a full-time equivalent. Only continuous employment of 1 term or more will count towards the induction period.</w:t>
      </w:r>
    </w:p>
    <w:p w:rsidR="005A79AD" w:rsidP="192E10B2" w:rsidRDefault="005A79AD" w14:paraId="4F3F4DB7" w14:noSpellErr="1" w14:textId="4D697D49">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programme is quality </w:t>
      </w:r>
      <w:r w:rsidRPr="192E10B2" w:rsidR="005A79AD">
        <w:rPr>
          <w:rFonts w:ascii="Calibri" w:hAnsi="Calibri" w:eastAsia="Calibri" w:cs="Calibri" w:asciiTheme="minorAscii" w:hAnsiTheme="minorAscii" w:eastAsiaTheme="minorAscii" w:cstheme="minorAscii"/>
          <w:sz w:val="24"/>
          <w:szCs w:val="24"/>
        </w:rPr>
        <w:t xml:space="preserve">assured by</w:t>
      </w:r>
      <w:r w:rsidRPr="192E10B2" w:rsidR="73571E73">
        <w:rPr>
          <w:rFonts w:ascii="Calibri" w:hAnsi="Calibri" w:eastAsia="Calibri" w:cs="Calibri" w:asciiTheme="minorAscii" w:hAnsiTheme="minorAscii" w:eastAsiaTheme="minorAscii" w:cstheme="minorAscii"/>
          <w:sz w:val="24"/>
          <w:szCs w:val="24"/>
        </w:rPr>
        <w:t xml:space="preserve"> One Cornwall Teaching School Hub</w:t>
      </w:r>
      <w:r w:rsidRPr="192E10B2" w:rsidR="005A79AD">
        <w:rPr>
          <w:rFonts w:ascii="Calibri" w:hAnsi="Calibri" w:eastAsia="Calibri" w:cs="Calibri" w:asciiTheme="minorAscii" w:hAnsiTheme="minorAscii" w:eastAsiaTheme="minorAscii" w:cstheme="minorAscii"/>
          <w:sz w:val="24"/>
          <w:szCs w:val="24"/>
        </w:rPr>
        <w:t xml:space="preserve"> our</w:t>
      </w:r>
      <w:r w:rsidRPr="192E10B2" w:rsidR="005A79AD">
        <w:rPr>
          <w:rFonts w:ascii="Calibri" w:hAnsi="Calibri" w:eastAsia="Calibri" w:cs="Calibri" w:asciiTheme="minorAscii" w:hAnsiTheme="minorAscii" w:eastAsiaTheme="minorAscii" w:cstheme="minorAscii"/>
          <w:sz w:val="24"/>
          <w:szCs w:val="24"/>
        </w:rPr>
        <w:t xml:space="preserve"> ‘appropriate body</w:t>
      </w:r>
      <w:r w:rsidRPr="192E10B2" w:rsidR="005A79AD">
        <w:rPr>
          <w:rFonts w:ascii="Calibri" w:hAnsi="Calibri" w:eastAsia="Calibri" w:cs="Calibri" w:asciiTheme="minorAscii" w:hAnsiTheme="minorAscii" w:eastAsiaTheme="minorAscii" w:cstheme="minorAscii"/>
          <w:sz w:val="24"/>
          <w:szCs w:val="24"/>
        </w:rPr>
        <w:t xml:space="preserve">’.</w:t>
      </w:r>
    </w:p>
    <w:p w:rsidR="005A79AD" w:rsidP="192E10B2" w:rsidRDefault="005A79AD" w14:paraId="4A95355B"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4.1 Posts for induction</w:t>
      </w:r>
    </w:p>
    <w:p w:rsidR="005A79AD" w:rsidP="192E10B2" w:rsidRDefault="005A79AD" w14:paraId="592CAFA9"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Each ECT will:</w:t>
      </w:r>
    </w:p>
    <w:p w:rsidR="005A79AD" w:rsidP="192E10B2" w:rsidRDefault="005A79AD" w14:paraId="225BCACD"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Be provided with the necessary employment tasks, </w:t>
      </w:r>
      <w:r w:rsidRPr="192E10B2" w:rsidR="005A79AD">
        <w:rPr>
          <w:rFonts w:ascii="Calibri" w:hAnsi="Calibri" w:eastAsia="Calibri" w:cs="Calibri" w:asciiTheme="minorAscii" w:hAnsiTheme="minorAscii" w:eastAsiaTheme="minorAscii" w:cstheme="minorAscii"/>
          <w:sz w:val="24"/>
          <w:szCs w:val="24"/>
        </w:rPr>
        <w:t>experience</w:t>
      </w:r>
      <w:r w:rsidRPr="192E10B2" w:rsidR="005A79AD">
        <w:rPr>
          <w:rFonts w:ascii="Calibri" w:hAnsi="Calibri" w:eastAsia="Calibri" w:cs="Calibri" w:asciiTheme="minorAscii" w:hAnsiTheme="minorAscii" w:eastAsiaTheme="minorAscii" w:cstheme="minorAscii"/>
          <w:sz w:val="24"/>
          <w:szCs w:val="24"/>
        </w:rPr>
        <w:t xml:space="preserve"> and support to enable them to </w:t>
      </w:r>
      <w:r w:rsidRPr="192E10B2" w:rsidR="005A79AD">
        <w:rPr>
          <w:rFonts w:ascii="Calibri" w:hAnsi="Calibri" w:eastAsia="Calibri" w:cs="Calibri" w:asciiTheme="minorAscii" w:hAnsiTheme="minorAscii" w:eastAsiaTheme="minorAscii" w:cstheme="minorAscii"/>
          <w:sz w:val="24"/>
          <w:szCs w:val="24"/>
        </w:rPr>
        <w:t>demonstrate</w:t>
      </w:r>
      <w:r w:rsidRPr="192E10B2" w:rsidR="005A79AD">
        <w:rPr>
          <w:rFonts w:ascii="Calibri" w:hAnsi="Calibri" w:eastAsia="Calibri" w:cs="Calibri" w:asciiTheme="minorAscii" w:hAnsiTheme="minorAscii" w:eastAsiaTheme="minorAscii" w:cstheme="minorAscii"/>
          <w:sz w:val="24"/>
          <w:szCs w:val="24"/>
        </w:rPr>
        <w:t xml:space="preserve"> satisfactory performance against the relevant standards throughout, and by the end of, the induction period</w:t>
      </w:r>
    </w:p>
    <w:p w:rsidR="005A79AD" w:rsidP="192E10B2" w:rsidRDefault="005A79AD" w14:paraId="367FDD3C"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Have an appointed induction tutor, who will have qualified teacher status (QTS)</w:t>
      </w:r>
    </w:p>
    <w:p w:rsidR="005A79AD" w:rsidP="192E10B2" w:rsidRDefault="005A79AD" w14:paraId="62571A91"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Have an appointed induction mentor, who will have QTS</w:t>
      </w:r>
    </w:p>
    <w:p w:rsidR="005A79AD" w:rsidP="192E10B2" w:rsidRDefault="005A79AD" w14:paraId="42A3095D"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rsidR="005A79AD" w:rsidP="192E10B2" w:rsidRDefault="005A79AD" w14:paraId="03AB02B7"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Regularly teach the same class or classes</w:t>
      </w:r>
    </w:p>
    <w:p w:rsidR="005A79AD" w:rsidP="192E10B2" w:rsidRDefault="005A79AD" w14:paraId="5293D65C"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Take part in similar planning, teaching and assessment processes to other teachers working in similar posts</w:t>
      </w:r>
    </w:p>
    <w:p w:rsidR="005A79AD" w:rsidP="192E10B2" w:rsidRDefault="005A79AD" w14:paraId="0C9363E3"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Not be given </w:t>
      </w:r>
      <w:r w:rsidRPr="192E10B2" w:rsidR="005A79AD">
        <w:rPr>
          <w:rFonts w:ascii="Calibri" w:hAnsi="Calibri" w:eastAsia="Calibri" w:cs="Calibri" w:asciiTheme="minorAscii" w:hAnsiTheme="minorAscii" w:eastAsiaTheme="minorAscii" w:cstheme="minorAscii"/>
          <w:sz w:val="24"/>
          <w:szCs w:val="24"/>
        </w:rPr>
        <w:t>additional</w:t>
      </w:r>
      <w:r w:rsidRPr="192E10B2" w:rsidR="005A79AD">
        <w:rPr>
          <w:rFonts w:ascii="Calibri" w:hAnsi="Calibri" w:eastAsia="Calibri" w:cs="Calibri" w:asciiTheme="minorAscii" w:hAnsiTheme="minorAscii" w:eastAsiaTheme="minorAscii" w:cstheme="minorAscii"/>
          <w:sz w:val="24"/>
          <w:szCs w:val="24"/>
        </w:rPr>
        <w:t xml:space="preserve"> non-teaching responsibilities without </w:t>
      </w:r>
      <w:r w:rsidRPr="192E10B2" w:rsidR="005A79AD">
        <w:rPr>
          <w:rFonts w:ascii="Calibri" w:hAnsi="Calibri" w:eastAsia="Calibri" w:cs="Calibri" w:asciiTheme="minorAscii" w:hAnsiTheme="minorAscii" w:eastAsiaTheme="minorAscii" w:cstheme="minorAscii"/>
          <w:sz w:val="24"/>
          <w:szCs w:val="24"/>
        </w:rPr>
        <w:t>appropriate preparation</w:t>
      </w:r>
      <w:r w:rsidRPr="192E10B2" w:rsidR="005A79AD">
        <w:rPr>
          <w:rFonts w:ascii="Calibri" w:hAnsi="Calibri" w:eastAsia="Calibri" w:cs="Calibri" w:asciiTheme="minorAscii" w:hAnsiTheme="minorAscii" w:eastAsiaTheme="minorAscii" w:cstheme="minorAscii"/>
          <w:sz w:val="24"/>
          <w:szCs w:val="24"/>
        </w:rPr>
        <w:t xml:space="preserve"> and support</w:t>
      </w:r>
    </w:p>
    <w:p w:rsidR="005A79AD" w:rsidP="192E10B2" w:rsidRDefault="005A79AD" w14:paraId="0D6BB47D"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Not have unreasonable demands made of them</w:t>
      </w:r>
    </w:p>
    <w:p w:rsidR="005A79AD" w:rsidP="192E10B2" w:rsidRDefault="005A79AD" w14:paraId="77F7DBA6"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Not normally teach outside the age range and/or subjects they have been employed to teach</w:t>
      </w:r>
    </w:p>
    <w:p w:rsidR="005A79AD" w:rsidP="192E10B2" w:rsidRDefault="005A79AD" w14:paraId="7AB27101" w14:textId="77777777">
      <w:pPr>
        <w:numPr>
          <w:ilvl w:val="0"/>
          <w:numId w:val="10"/>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Not be presented with unreasonably demanding pupil discipline problems on a day-to-day basis</w:t>
      </w:r>
    </w:p>
    <w:p w:rsidR="005A79AD" w:rsidP="192E10B2" w:rsidRDefault="005A79AD" w14:paraId="2AA61D63"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4.2 Support for ECTs</w:t>
      </w:r>
    </w:p>
    <w:p w:rsidR="005A79AD" w:rsidP="192E10B2" w:rsidRDefault="005A79AD" w14:paraId="41C239B4"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We support ECTs with:</w:t>
      </w:r>
    </w:p>
    <w:p w:rsidR="005A79AD" w:rsidP="192E10B2" w:rsidRDefault="005A79AD" w14:paraId="532C86F4" w14:textId="77777777">
      <w:pPr>
        <w:numPr>
          <w:ilvl w:val="0"/>
          <w:numId w:val="11"/>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Their designated induction tutor, who will provide day-to-day monitoring and support, and co-ordinate their assessments</w:t>
      </w:r>
    </w:p>
    <w:p w:rsidR="005A79AD" w:rsidP="192E10B2" w:rsidRDefault="005A79AD" w14:paraId="6E42334D" w14:textId="77777777">
      <w:pPr>
        <w:numPr>
          <w:ilvl w:val="0"/>
          <w:numId w:val="11"/>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Their designated induction mentor, who will provide regular structured mentoring sessions and targeted feedback</w:t>
      </w:r>
    </w:p>
    <w:p w:rsidR="005A79AD" w:rsidP="192E10B2" w:rsidRDefault="005A79AD" w14:paraId="7CB70A0E" w14:textId="77777777">
      <w:pPr>
        <w:numPr>
          <w:ilvl w:val="0"/>
          <w:numId w:val="11"/>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Observations of their teaching at regular intervals, and follow-up discussions with prompt and constructive feedback </w:t>
      </w:r>
    </w:p>
    <w:p w:rsidR="005A79AD" w:rsidP="192E10B2" w:rsidRDefault="005A79AD" w14:paraId="1509A94F" w14:textId="77777777">
      <w:pPr>
        <w:numPr>
          <w:ilvl w:val="0"/>
          <w:numId w:val="11"/>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Regular professional reviews of their progress, to take place termly (except in terms where formal assessment is held), at which their induction tutor will review </w:t>
      </w:r>
      <w:r w:rsidRPr="192E10B2" w:rsidR="005A79AD">
        <w:rPr>
          <w:rFonts w:ascii="Calibri" w:hAnsi="Calibri" w:eastAsia="Calibri" w:cs="Calibri" w:asciiTheme="minorAscii" w:hAnsiTheme="minorAscii" w:eastAsiaTheme="minorAscii" w:cstheme="minorAscii"/>
          <w:sz w:val="24"/>
          <w:szCs w:val="24"/>
        </w:rPr>
        <w:t>objectives</w:t>
      </w:r>
      <w:r w:rsidRPr="192E10B2" w:rsidR="005A79AD">
        <w:rPr>
          <w:rFonts w:ascii="Calibri" w:hAnsi="Calibri" w:eastAsia="Calibri" w:cs="Calibri" w:asciiTheme="minorAscii" w:hAnsiTheme="minorAscii" w:eastAsiaTheme="minorAscii" w:cstheme="minorAscii"/>
          <w:sz w:val="24"/>
          <w:szCs w:val="24"/>
        </w:rPr>
        <w:t xml:space="preserve"> and revise them in relation to the relevant standards and their current needs and strengths</w:t>
      </w:r>
    </w:p>
    <w:p w:rsidR="005A79AD" w:rsidP="192E10B2" w:rsidRDefault="005A79AD" w14:paraId="2EB0F6AB" w14:textId="77777777">
      <w:pPr>
        <w:numPr>
          <w:ilvl w:val="0"/>
          <w:numId w:val="11"/>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Chances to </w:t>
      </w:r>
      <w:r w:rsidRPr="192E10B2" w:rsidR="005A79AD">
        <w:rPr>
          <w:rFonts w:ascii="Calibri" w:hAnsi="Calibri" w:eastAsia="Calibri" w:cs="Calibri" w:asciiTheme="minorAscii" w:hAnsiTheme="minorAscii" w:eastAsiaTheme="minorAscii" w:cstheme="minorAscii"/>
          <w:sz w:val="24"/>
          <w:szCs w:val="24"/>
        </w:rPr>
        <w:t>observe</w:t>
      </w:r>
      <w:r w:rsidRPr="192E10B2" w:rsidR="005A79AD">
        <w:rPr>
          <w:rFonts w:ascii="Calibri" w:hAnsi="Calibri" w:eastAsia="Calibri" w:cs="Calibri" w:asciiTheme="minorAscii" w:hAnsiTheme="minorAscii" w:eastAsiaTheme="minorAscii" w:cstheme="minorAscii"/>
          <w:sz w:val="24"/>
          <w:szCs w:val="24"/>
        </w:rPr>
        <w:t xml:space="preserve"> experienced teachers, either within the school or at another school with effective practice</w:t>
      </w:r>
    </w:p>
    <w:p w:rsidR="005A79AD" w:rsidP="192E10B2" w:rsidRDefault="005A79AD" w14:paraId="55F3D616"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4.3 Assessments of ECT performance</w:t>
      </w:r>
    </w:p>
    <w:p w:rsidR="005A79AD" w:rsidP="192E10B2" w:rsidRDefault="005A79AD" w14:paraId="0668ED47"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ECTs are exempt from normal appraisal procedures during their induction period.</w:t>
      </w:r>
    </w:p>
    <w:p w:rsidR="005A79AD" w:rsidP="192E10B2" w:rsidRDefault="005A79AD" w14:paraId="026363C3" w14:textId="0F16CBD9">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Formal assessment meetings will take place in the final term of the ECT’s first year (term 3) and the final term of their second year (term 6</w:t>
      </w:r>
      <w:r w:rsidRPr="192E10B2" w:rsidR="005A79AD">
        <w:rPr>
          <w:rFonts w:ascii="Calibri" w:hAnsi="Calibri" w:eastAsia="Calibri" w:cs="Calibri" w:asciiTheme="minorAscii" w:hAnsiTheme="minorAscii" w:eastAsiaTheme="minorAscii" w:cstheme="minorAscii"/>
          <w:sz w:val="24"/>
          <w:szCs w:val="24"/>
        </w:rPr>
        <w:t>), and</w:t>
      </w:r>
      <w:r w:rsidRPr="192E10B2" w:rsidR="005A79AD">
        <w:rPr>
          <w:rFonts w:ascii="Calibri" w:hAnsi="Calibri" w:eastAsia="Calibri" w:cs="Calibri" w:asciiTheme="minorAscii" w:hAnsiTheme="minorAscii" w:eastAsiaTheme="minorAscii" w:cstheme="minorAscii"/>
          <w:sz w:val="24"/>
          <w:szCs w:val="24"/>
        </w:rPr>
        <w:t xml:space="preserve"> will be carried out by </w:t>
      </w:r>
      <w:r w:rsidRPr="192E10B2" w:rsidR="005A79AD">
        <w:rPr>
          <w:rFonts w:ascii="Calibri" w:hAnsi="Calibri" w:eastAsia="Calibri" w:cs="Calibri" w:asciiTheme="minorAscii" w:hAnsiTheme="minorAscii" w:eastAsiaTheme="minorAscii" w:cstheme="minorAscii"/>
          <w:sz w:val="24"/>
          <w:szCs w:val="24"/>
        </w:rPr>
        <w:t>The</w:t>
      </w:r>
      <w:r w:rsidRPr="192E10B2" w:rsidR="005A79AD">
        <w:rPr>
          <w:rFonts w:ascii="Calibri" w:hAnsi="Calibri" w:eastAsia="Calibri" w:cs="Calibri" w:asciiTheme="minorAscii" w:hAnsiTheme="minorAscii" w:eastAsiaTheme="minorAscii" w:cstheme="minorAscii"/>
          <w:sz w:val="24"/>
          <w:szCs w:val="24"/>
        </w:rPr>
        <w:t xml:space="preserve"> headteacher or ECT induction tutor</w:t>
      </w:r>
      <w:r w:rsidRPr="192E10B2" w:rsidR="005A79AD">
        <w:rPr>
          <w:rFonts w:ascii="Calibri" w:hAnsi="Calibri" w:eastAsia="Calibri" w:cs="Calibri" w:asciiTheme="minorAscii" w:hAnsiTheme="minorAscii" w:eastAsiaTheme="minorAscii" w:cstheme="minorAscii"/>
          <w:sz w:val="24"/>
          <w:szCs w:val="24"/>
        </w:rPr>
        <w:t>.</w:t>
      </w:r>
    </w:p>
    <w:p w:rsidR="005A79AD" w:rsidP="192E10B2" w:rsidRDefault="005A79AD" w14:paraId="39F6CE56"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These meetings will be informed by clear and transparent evidence gathered from progress reviews during the preceding assessment </w:t>
      </w:r>
      <w:r w:rsidRPr="192E10B2" w:rsidR="005A79AD">
        <w:rPr>
          <w:rFonts w:ascii="Calibri" w:hAnsi="Calibri" w:eastAsia="Calibri" w:cs="Calibri" w:asciiTheme="minorAscii" w:hAnsiTheme="minorAscii" w:eastAsiaTheme="minorAscii" w:cstheme="minorAscii"/>
          <w:sz w:val="24"/>
          <w:szCs w:val="24"/>
        </w:rPr>
        <w:t>period, and</w:t>
      </w:r>
      <w:r w:rsidRPr="192E10B2" w:rsidR="005A79AD">
        <w:rPr>
          <w:rFonts w:ascii="Calibri" w:hAnsi="Calibri" w:eastAsia="Calibri" w:cs="Calibri" w:asciiTheme="minorAscii" w:hAnsiTheme="minorAscii" w:eastAsiaTheme="minorAscii" w:cstheme="minorAscii"/>
          <w:sz w:val="24"/>
          <w:szCs w:val="24"/>
        </w:rPr>
        <w:t xml:space="preserve"> drawn from the ECT’s work as a teacher and from their induction programme. Copies of the evidence relied on will be provided to the ECT and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w:t>
      </w:r>
    </w:p>
    <w:p w:rsidR="005A79AD" w:rsidP="192E10B2" w:rsidRDefault="005A79AD" w14:paraId="4C569050"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After each formal assessment meeting, a formal assessment report will be completed that clearly shows how the ECT is performing against the relevant standards. The headteacher will also recommend to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in the final assessment report at the end of the programme as to whether the ECT’s performance is satisfactory against the relevant standards.</w:t>
      </w:r>
    </w:p>
    <w:p w:rsidR="005A79AD" w:rsidP="192E10B2" w:rsidRDefault="005A79AD" w14:paraId="2FEB1A17"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ECT will add their own comments, and the formal assessment report will be signed by the headteacher, the induction tutor and the ECT.</w:t>
      </w:r>
    </w:p>
    <w:p w:rsidR="005A79AD" w:rsidP="192E10B2" w:rsidRDefault="005A79AD" w14:paraId="6954B3B4"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 copy of the formal assessment report will then be sent to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The final assessment report will be sent within 10 working days of the meeting, for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to make the final decision on whether the ECT has passed their induction period.</w:t>
      </w:r>
    </w:p>
    <w:p w:rsidR="005A79AD" w:rsidP="192E10B2" w:rsidRDefault="005A79AD" w14:paraId="717EE7F0" w14:textId="77777777">
      <w:pPr>
        <w:spacing w:before="12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In the event that</w:t>
      </w:r>
      <w:r w:rsidRPr="192E10B2" w:rsidR="005A79AD">
        <w:rPr>
          <w:rFonts w:ascii="Calibri" w:hAnsi="Calibri" w:eastAsia="Calibri" w:cs="Calibri" w:asciiTheme="minorAscii" w:hAnsiTheme="minorAscii" w:eastAsiaTheme="minorAscii" w:cstheme="minorAscii"/>
          <w:sz w:val="24"/>
          <w:szCs w:val="24"/>
        </w:rPr>
        <w:t xml:space="preserve"> the ECT leaves this post after completing 1 term or more but before the next formal assessment would take place, the induction tutor or headteacher will complete an interim assessment to make sure that the ECT’s progress and performance since the last assessment is captured.</w:t>
      </w:r>
    </w:p>
    <w:p w:rsidR="005A79AD" w:rsidP="192E10B2" w:rsidRDefault="005A79AD" w14:paraId="2C94E371"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4.4 At-risk procedures</w:t>
      </w:r>
    </w:p>
    <w:p w:rsidR="005A79AD" w:rsidP="192E10B2" w:rsidRDefault="005A79AD" w14:paraId="66E62643"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If it becomes clear during a termly progress review or at the first formal assessment point that the ECT is not making sufficient progress, </w:t>
      </w:r>
      <w:r w:rsidRPr="192E10B2" w:rsidR="005A79AD">
        <w:rPr>
          <w:rFonts w:ascii="Calibri" w:hAnsi="Calibri" w:eastAsia="Calibri" w:cs="Calibri" w:asciiTheme="minorAscii" w:hAnsiTheme="minorAscii" w:eastAsiaTheme="minorAscii" w:cstheme="minorAscii"/>
          <w:sz w:val="24"/>
          <w:szCs w:val="24"/>
        </w:rPr>
        <w:t>additional</w:t>
      </w:r>
      <w:r w:rsidRPr="192E10B2" w:rsidR="005A79AD">
        <w:rPr>
          <w:rFonts w:ascii="Calibri" w:hAnsi="Calibri" w:eastAsia="Calibri" w:cs="Calibri" w:asciiTheme="minorAscii" w:hAnsiTheme="minorAscii" w:eastAsiaTheme="minorAscii" w:cstheme="minorAscii"/>
          <w:sz w:val="24"/>
          <w:szCs w:val="24"/>
        </w:rPr>
        <w:t xml:space="preserve"> monitoring and support measures will be put in place </w:t>
      </w:r>
      <w:r w:rsidRPr="192E10B2" w:rsidR="005A79AD">
        <w:rPr>
          <w:rFonts w:ascii="Calibri" w:hAnsi="Calibri" w:eastAsia="Calibri" w:cs="Calibri" w:asciiTheme="minorAscii" w:hAnsiTheme="minorAscii" w:eastAsiaTheme="minorAscii" w:cstheme="minorAscii"/>
          <w:sz w:val="24"/>
          <w:szCs w:val="24"/>
        </w:rPr>
        <w:t>immediately</w:t>
      </w:r>
      <w:r w:rsidRPr="192E10B2" w:rsidR="005A79AD">
        <w:rPr>
          <w:rFonts w:ascii="Calibri" w:hAnsi="Calibri" w:eastAsia="Calibri" w:cs="Calibri" w:asciiTheme="minorAscii" w:hAnsiTheme="minorAscii" w:eastAsiaTheme="minorAscii" w:cstheme="minorAscii"/>
          <w:sz w:val="24"/>
          <w:szCs w:val="24"/>
        </w:rPr>
        <w:t>, meaning:</w:t>
      </w:r>
    </w:p>
    <w:p w:rsidR="005A79AD" w:rsidP="192E10B2" w:rsidRDefault="005A79AD" w14:paraId="2656CBBB" w14:textId="77777777">
      <w:pPr>
        <w:numPr>
          <w:ilvl w:val="0"/>
          <w:numId w:val="12"/>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Areas in which improvement is needed are </w:t>
      </w:r>
      <w:r w:rsidRPr="192E10B2" w:rsidR="005A79AD">
        <w:rPr>
          <w:rFonts w:ascii="Calibri" w:hAnsi="Calibri" w:eastAsia="Calibri" w:cs="Calibri" w:asciiTheme="minorAscii" w:hAnsiTheme="minorAscii" w:eastAsiaTheme="minorAscii" w:cstheme="minorAscii"/>
          <w:sz w:val="24"/>
          <w:szCs w:val="24"/>
        </w:rPr>
        <w:t>identified</w:t>
      </w:r>
    </w:p>
    <w:p w:rsidR="005A79AD" w:rsidP="192E10B2" w:rsidRDefault="005A79AD" w14:paraId="6AD29448" w14:textId="77777777">
      <w:pPr>
        <w:numPr>
          <w:ilvl w:val="0"/>
          <w:numId w:val="12"/>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Appropriate </w:t>
      </w:r>
      <w:r w:rsidRPr="192E10B2" w:rsidR="005A79AD">
        <w:rPr>
          <w:rFonts w:ascii="Calibri" w:hAnsi="Calibri" w:eastAsia="Calibri" w:cs="Calibri" w:asciiTheme="minorAscii" w:hAnsiTheme="minorAscii" w:eastAsiaTheme="minorAscii" w:cstheme="minorAscii"/>
          <w:sz w:val="24"/>
          <w:szCs w:val="24"/>
        </w:rPr>
        <w:t>objectives</w:t>
      </w:r>
      <w:r w:rsidRPr="192E10B2" w:rsidR="005A79AD">
        <w:rPr>
          <w:rFonts w:ascii="Calibri" w:hAnsi="Calibri" w:eastAsia="Calibri" w:cs="Calibri" w:asciiTheme="minorAscii" w:hAnsiTheme="minorAscii" w:eastAsiaTheme="minorAscii" w:cstheme="minorAscii"/>
          <w:sz w:val="24"/>
          <w:szCs w:val="24"/>
        </w:rPr>
        <w:t xml:space="preserve"> are set to guide the ECT towards satisfactory performance against the relevant standards</w:t>
      </w:r>
    </w:p>
    <w:p w:rsidR="005A79AD" w:rsidP="192E10B2" w:rsidRDefault="005A79AD" w14:paraId="2B8F75B5" w14:textId="77777777">
      <w:pPr>
        <w:numPr>
          <w:ilvl w:val="0"/>
          <w:numId w:val="12"/>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An effective support programme is put in place to help the ECT improve their performance</w:t>
      </w:r>
    </w:p>
    <w:p w:rsidR="005A79AD" w:rsidP="192E10B2" w:rsidRDefault="005A79AD" w14:paraId="39A37BCB"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The progress review record or formal assessment report will be shared with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alongside the support plan, for it to review.</w:t>
      </w:r>
    </w:p>
    <w:p w:rsidR="005A79AD" w:rsidP="192E10B2" w:rsidRDefault="005A79AD" w14:paraId="4FD0E8D2"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If there are concerns about the ECT’s progress during their </w:t>
      </w:r>
      <w:r w:rsidRPr="192E10B2" w:rsidR="005A79AD">
        <w:rPr>
          <w:rFonts w:ascii="Calibri" w:hAnsi="Calibri" w:eastAsia="Calibri" w:cs="Calibri" w:asciiTheme="minorAscii" w:hAnsiTheme="minorAscii" w:eastAsiaTheme="minorAscii" w:cstheme="minorAscii"/>
          <w:sz w:val="24"/>
          <w:szCs w:val="24"/>
        </w:rPr>
        <w:t>subsequent</w:t>
      </w:r>
      <w:r w:rsidRPr="192E10B2" w:rsidR="005A79AD">
        <w:rPr>
          <w:rFonts w:ascii="Calibri" w:hAnsi="Calibri" w:eastAsia="Calibri" w:cs="Calibri" w:asciiTheme="minorAscii" w:hAnsiTheme="minorAscii" w:eastAsiaTheme="minorAscii" w:cstheme="minorAscii"/>
          <w:sz w:val="24"/>
          <w:szCs w:val="24"/>
        </w:rPr>
        <w:t xml:space="preserve"> progress reviews or formal assessment, </w:t>
      </w:r>
      <w:r w:rsidRPr="192E10B2" w:rsidR="005A79AD">
        <w:rPr>
          <w:rFonts w:ascii="Calibri" w:hAnsi="Calibri" w:eastAsia="Calibri" w:cs="Calibri" w:asciiTheme="minorAscii" w:hAnsiTheme="minorAscii" w:eastAsiaTheme="minorAscii" w:cstheme="minorAscii"/>
          <w:sz w:val="24"/>
          <w:szCs w:val="24"/>
        </w:rPr>
        <w:t>as long as</w:t>
      </w:r>
      <w:r w:rsidRPr="192E10B2" w:rsidR="005A79AD">
        <w:rPr>
          <w:rFonts w:ascii="Calibri" w:hAnsi="Calibri" w:eastAsia="Calibri" w:cs="Calibri" w:asciiTheme="minorAscii" w:hAnsiTheme="minorAscii" w:eastAsiaTheme="minorAscii" w:cstheme="minorAscii"/>
          <w:sz w:val="24"/>
          <w:szCs w:val="24"/>
        </w:rPr>
        <w:t xml:space="preserve"> it is not the final formal assessment, the induction tutor or headteacher will:</w:t>
      </w:r>
    </w:p>
    <w:p w:rsidR="005A79AD" w:rsidP="192E10B2" w:rsidRDefault="005A79AD" w14:paraId="1C80A478" w14:textId="77777777">
      <w:pPr>
        <w:pStyle w:val="4Bulletedcopyblue"/>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 xml:space="preserve">Continue to deliver process reviews </w:t>
      </w:r>
    </w:p>
    <w:p w:rsidR="005A79AD" w:rsidP="192E10B2" w:rsidRDefault="005A79AD" w14:paraId="0E3263D1" w14:textId="77777777">
      <w:pPr>
        <w:pStyle w:val="4Bulletedcopyblue"/>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Revise the ECT’s objectives and support plan in line with the Teachers’ Standards</w:t>
      </w:r>
    </w:p>
    <w:p w:rsidR="005A79AD" w:rsidP="192E10B2" w:rsidRDefault="005A79AD" w14:paraId="3E2C02B2" w14:textId="77777777">
      <w:pPr>
        <w:pStyle w:val="4Bulletedcopyblue"/>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 xml:space="preserve">Share these with the ECT, headteacher and </w:t>
      </w:r>
      <w:r w:rsidRPr="192E10B2" w:rsidR="005A79AD">
        <w:rPr>
          <w:rFonts w:ascii="Calibri" w:hAnsi="Calibri" w:eastAsia="Calibri" w:cs="Calibri" w:asciiTheme="minorAscii" w:hAnsiTheme="minorAscii" w:eastAsiaTheme="minorAscii" w:cstheme="minorAscii"/>
          <w:sz w:val="24"/>
          <w:szCs w:val="24"/>
          <w:lang w:val="en-GB" w:eastAsia="en-GB"/>
        </w:rPr>
        <w:t>appropriate body</w:t>
      </w:r>
    </w:p>
    <w:p w:rsidR="005A79AD" w:rsidP="192E10B2" w:rsidRDefault="005A79AD" w14:paraId="3970423A" w14:textId="77777777">
      <w:pPr>
        <w:pStyle w:val="Subhead2"/>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4.5 Capability procedures</w:t>
      </w:r>
    </w:p>
    <w:p w:rsidR="005A79AD" w:rsidP="192E10B2" w:rsidRDefault="005A79AD" w14:paraId="22A98390" w14:textId="77777777">
      <w:pPr>
        <w:pStyle w:val="1bodycopy10pt"/>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In the event of</w:t>
      </w:r>
      <w:r w:rsidRPr="192E10B2" w:rsidR="005A79AD">
        <w:rPr>
          <w:rFonts w:ascii="Calibri" w:hAnsi="Calibri" w:eastAsia="Calibri" w:cs="Calibri" w:asciiTheme="minorAscii" w:hAnsiTheme="minorAscii" w:eastAsiaTheme="minorAscii" w:cstheme="minorAscii"/>
          <w:sz w:val="24"/>
          <w:szCs w:val="24"/>
          <w:lang w:val="en-GB" w:eastAsia="en-GB"/>
        </w:rPr>
        <w:t xml:space="preserve"> serious capability concerns, the headteacher can decide to instigate capability procedures in line with our capability policy. They will inform the </w:t>
      </w:r>
      <w:r w:rsidRPr="192E10B2" w:rsidR="005A79AD">
        <w:rPr>
          <w:rFonts w:ascii="Calibri" w:hAnsi="Calibri" w:eastAsia="Calibri" w:cs="Calibri" w:asciiTheme="minorAscii" w:hAnsiTheme="minorAscii" w:eastAsiaTheme="minorAscii" w:cstheme="minorAscii"/>
          <w:sz w:val="24"/>
          <w:szCs w:val="24"/>
          <w:lang w:val="en-GB" w:eastAsia="en-GB"/>
        </w:rPr>
        <w:t>appropriate body</w:t>
      </w:r>
      <w:r w:rsidRPr="192E10B2" w:rsidR="005A79AD">
        <w:rPr>
          <w:rFonts w:ascii="Calibri" w:hAnsi="Calibri" w:eastAsia="Calibri" w:cs="Calibri" w:asciiTheme="minorAscii" w:hAnsiTheme="minorAscii" w:eastAsiaTheme="minorAscii" w:cstheme="minorAscii"/>
          <w:sz w:val="24"/>
          <w:szCs w:val="24"/>
          <w:lang w:val="en-GB" w:eastAsia="en-GB"/>
        </w:rPr>
        <w:t xml:space="preserve"> when these procedures are instigated.</w:t>
      </w:r>
    </w:p>
    <w:p w:rsidR="005A79AD" w:rsidP="192E10B2" w:rsidRDefault="005A79AD" w14:paraId="5C28F2A5" w14:textId="77777777">
      <w:pPr>
        <w:pStyle w:val="1bodycopy10pt"/>
        <w:rPr>
          <w:rFonts w:ascii="Calibri" w:hAnsi="Calibri" w:eastAsia="Calibri" w:cs="Calibri" w:asciiTheme="minorAscii" w:hAnsiTheme="minorAscii" w:eastAsiaTheme="minorAscii" w:cstheme="minorAscii"/>
          <w:sz w:val="24"/>
          <w:szCs w:val="24"/>
          <w:lang w:val="en-GB" w:eastAsia="en-GB"/>
        </w:rPr>
      </w:pPr>
      <w:r w:rsidRPr="192E10B2" w:rsidR="005A79AD">
        <w:rPr>
          <w:rFonts w:ascii="Calibri" w:hAnsi="Calibri" w:eastAsia="Calibri" w:cs="Calibri" w:asciiTheme="minorAscii" w:hAnsiTheme="minorAscii" w:eastAsiaTheme="minorAscii" w:cstheme="minorAscii"/>
          <w:sz w:val="24"/>
          <w:szCs w:val="24"/>
          <w:lang w:val="en-GB" w:eastAsia="en-GB"/>
        </w:rPr>
        <w:t xml:space="preserve">The ECT’s induction process will continue alongside these capability procedures for as long as the ECT </w:t>
      </w:r>
      <w:r w:rsidRPr="192E10B2" w:rsidR="005A79AD">
        <w:rPr>
          <w:rFonts w:ascii="Calibri" w:hAnsi="Calibri" w:eastAsia="Calibri" w:cs="Calibri" w:asciiTheme="minorAscii" w:hAnsiTheme="minorAscii" w:eastAsiaTheme="minorAscii" w:cstheme="minorAscii"/>
          <w:sz w:val="24"/>
          <w:szCs w:val="24"/>
          <w:lang w:val="en-GB" w:eastAsia="en-GB"/>
        </w:rPr>
        <w:t>remains</w:t>
      </w:r>
      <w:r w:rsidRPr="192E10B2" w:rsidR="005A79AD">
        <w:rPr>
          <w:rFonts w:ascii="Calibri" w:hAnsi="Calibri" w:eastAsia="Calibri" w:cs="Calibri" w:asciiTheme="minorAscii" w:hAnsiTheme="minorAscii" w:eastAsiaTheme="minorAscii" w:cstheme="minorAscii"/>
          <w:sz w:val="24"/>
          <w:szCs w:val="24"/>
          <w:lang w:val="en-GB" w:eastAsia="en-GB"/>
        </w:rPr>
        <w:t xml:space="preserve"> at the school, or the procedures are concluded. </w:t>
      </w:r>
    </w:p>
    <w:p w:rsidR="005A79AD" w:rsidP="192E10B2" w:rsidRDefault="005A79AD" w14:paraId="29F17AC9" w14:textId="77777777">
      <w:pPr>
        <w:rPr>
          <w:rFonts w:ascii="Calibri" w:hAnsi="Calibri" w:eastAsia="Calibri" w:cs="Calibri" w:asciiTheme="minorAscii" w:hAnsiTheme="minorAscii" w:eastAsiaTheme="minorAscii" w:cstheme="minorAscii"/>
          <w:sz w:val="24"/>
          <w:szCs w:val="24"/>
        </w:rPr>
      </w:pPr>
    </w:p>
    <w:p w:rsidR="005A79AD" w:rsidP="192E10B2" w:rsidRDefault="005A79AD" w14:paraId="30003881"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19" w:id="11"/>
      <w:bookmarkStart w:name="_Toc71203493" w:id="12"/>
      <w:bookmarkStart w:name="_Toc141193496" w:id="13"/>
      <w:r w:rsidRPr="192E10B2" w:rsidR="005A79AD">
        <w:rPr>
          <w:rFonts w:ascii="Calibri" w:hAnsi="Calibri" w:eastAsia="Calibri" w:cs="Calibri" w:asciiTheme="minorAscii" w:hAnsiTheme="minorAscii" w:eastAsiaTheme="minorAscii" w:cstheme="minorAscii"/>
          <w:sz w:val="24"/>
          <w:szCs w:val="24"/>
          <w:lang w:eastAsia="en-GB"/>
        </w:rPr>
        <w:t>5. Roles and responsibilities</w:t>
      </w:r>
      <w:bookmarkEnd w:id="11"/>
      <w:bookmarkEnd w:id="12"/>
      <w:bookmarkEnd w:id="13"/>
    </w:p>
    <w:p w:rsidR="005A79AD" w:rsidP="192E10B2" w:rsidRDefault="005A79AD" w14:paraId="5A146865"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5.1 Role of the ECT</w:t>
      </w:r>
    </w:p>
    <w:p w:rsidR="005A79AD" w:rsidP="192E10B2" w:rsidRDefault="005A79AD" w14:paraId="5BF5D038"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ECT will:</w:t>
      </w:r>
    </w:p>
    <w:p w:rsidR="005A79AD" w:rsidP="192E10B2" w:rsidRDefault="005A79AD" w14:paraId="0041D2E8"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Provide evidence that they have QTS and are eligible to start induction</w:t>
      </w:r>
    </w:p>
    <w:p w:rsidR="005A79AD" w:rsidP="192E10B2" w:rsidRDefault="005A79AD" w14:paraId="7844CA98"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Meet with their induction tutor at the start of the programme to discuss and agree priorities, and keep these under review</w:t>
      </w:r>
    </w:p>
    <w:p w:rsidR="005A79AD" w:rsidP="192E10B2" w:rsidRDefault="005A79AD" w14:paraId="021D31E5"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Agree with their induction tutor how best to use their reduced timetable allowance and guarantee engagement with their e</w:t>
      </w:r>
      <w:r w:rsidRPr="192E10B2" w:rsidR="005A79AD">
        <w:rPr>
          <w:rFonts w:ascii="Calibri" w:hAnsi="Calibri" w:eastAsia="Calibri" w:cs="Calibri" w:asciiTheme="minorAscii" w:hAnsiTheme="minorAscii" w:eastAsiaTheme="minorAscii" w:cstheme="minorAscii"/>
          <w:sz w:val="24"/>
          <w:szCs w:val="24"/>
        </w:rPr>
        <w:t xml:space="preserve">arly </w:t>
      </w:r>
      <w:r w:rsidRPr="192E10B2" w:rsidR="005A79AD">
        <w:rPr>
          <w:rFonts w:ascii="Calibri" w:hAnsi="Calibri" w:eastAsia="Calibri" w:cs="Calibri" w:asciiTheme="minorAscii" w:hAnsiTheme="minorAscii" w:eastAsiaTheme="minorAscii" w:cstheme="minorAscii"/>
          <w:sz w:val="24"/>
          <w:szCs w:val="24"/>
        </w:rPr>
        <w:t>c</w:t>
      </w:r>
      <w:r w:rsidRPr="192E10B2" w:rsidR="005A79AD">
        <w:rPr>
          <w:rFonts w:ascii="Calibri" w:hAnsi="Calibri" w:eastAsia="Calibri" w:cs="Calibri" w:asciiTheme="minorAscii" w:hAnsiTheme="minorAscii" w:eastAsiaTheme="minorAscii" w:cstheme="minorAscii"/>
          <w:sz w:val="24"/>
          <w:szCs w:val="24"/>
        </w:rPr>
        <w:t xml:space="preserve">areer </w:t>
      </w:r>
      <w:r w:rsidRPr="192E10B2" w:rsidR="005A79AD">
        <w:rPr>
          <w:rFonts w:ascii="Calibri" w:hAnsi="Calibri" w:eastAsia="Calibri" w:cs="Calibri" w:asciiTheme="minorAscii" w:hAnsiTheme="minorAscii" w:eastAsiaTheme="minorAscii" w:cstheme="minorAscii"/>
          <w:sz w:val="24"/>
          <w:szCs w:val="24"/>
        </w:rPr>
        <w:t>t</w:t>
      </w:r>
      <w:r w:rsidRPr="192E10B2" w:rsidR="005A79AD">
        <w:rPr>
          <w:rFonts w:ascii="Calibri" w:hAnsi="Calibri" w:eastAsia="Calibri" w:cs="Calibri" w:asciiTheme="minorAscii" w:hAnsiTheme="minorAscii" w:eastAsiaTheme="minorAscii" w:cstheme="minorAscii"/>
          <w:sz w:val="24"/>
          <w:szCs w:val="24"/>
        </w:rPr>
        <w:t xml:space="preserve">eacher </w:t>
      </w:r>
      <w:r w:rsidRPr="192E10B2" w:rsidR="005A79AD">
        <w:rPr>
          <w:rFonts w:ascii="Calibri" w:hAnsi="Calibri" w:eastAsia="Calibri" w:cs="Calibri" w:asciiTheme="minorAscii" w:hAnsiTheme="minorAscii" w:eastAsiaTheme="minorAscii" w:cstheme="minorAscii"/>
          <w:sz w:val="24"/>
          <w:szCs w:val="24"/>
        </w:rPr>
        <w:t>e</w:t>
      </w:r>
      <w:r w:rsidRPr="192E10B2" w:rsidR="005A79AD">
        <w:rPr>
          <w:rFonts w:ascii="Calibri" w:hAnsi="Calibri" w:eastAsia="Calibri" w:cs="Calibri" w:asciiTheme="minorAscii" w:hAnsiTheme="minorAscii" w:eastAsiaTheme="minorAscii" w:cstheme="minorAscii"/>
          <w:sz w:val="24"/>
          <w:szCs w:val="24"/>
        </w:rPr>
        <w:t>ntitlement</w:t>
      </w:r>
    </w:p>
    <w:p w:rsidR="005A79AD" w:rsidP="192E10B2" w:rsidRDefault="005A79AD" w14:paraId="350FC5AE"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Provide evidence of their progress against the relevant standards</w:t>
      </w:r>
    </w:p>
    <w:p w:rsidR="005A79AD" w:rsidP="192E10B2" w:rsidRDefault="005A79AD" w14:paraId="391F737D"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Participate fully in the monitoring and development programme</w:t>
      </w:r>
    </w:p>
    <w:p w:rsidR="005A79AD" w:rsidP="192E10B2" w:rsidRDefault="005A79AD" w14:paraId="069E53A3"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Participate in scheduled classroom observations, progress </w:t>
      </w:r>
      <w:r w:rsidRPr="192E10B2" w:rsidR="005A79AD">
        <w:rPr>
          <w:rFonts w:ascii="Calibri" w:hAnsi="Calibri" w:eastAsia="Calibri" w:cs="Calibri" w:asciiTheme="minorAscii" w:hAnsiTheme="minorAscii" w:eastAsiaTheme="minorAscii" w:cstheme="minorAscii"/>
          <w:sz w:val="24"/>
          <w:szCs w:val="24"/>
        </w:rPr>
        <w:t>reviews</w:t>
      </w:r>
      <w:r w:rsidRPr="192E10B2" w:rsidR="005A79AD">
        <w:rPr>
          <w:rFonts w:ascii="Calibri" w:hAnsi="Calibri" w:eastAsia="Calibri" w:cs="Calibri" w:asciiTheme="minorAscii" w:hAnsiTheme="minorAscii" w:eastAsiaTheme="minorAscii" w:cstheme="minorAscii"/>
          <w:sz w:val="24"/>
          <w:szCs w:val="24"/>
        </w:rPr>
        <w:t xml:space="preserve"> and formal assessment meetings</w:t>
      </w:r>
    </w:p>
    <w:p w:rsidR="005A79AD" w:rsidP="192E10B2" w:rsidRDefault="005A79AD" w14:paraId="02FB43CC"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Agree with their induction tutor the start and end dates of the induction period, and the dates of any absences from work during the period</w:t>
      </w:r>
    </w:p>
    <w:p w:rsidR="005A79AD" w:rsidP="192E10B2" w:rsidRDefault="005A79AD" w14:paraId="7C64A9B2" w14:textId="77777777">
      <w:pPr>
        <w:numPr>
          <w:ilvl w:val="0"/>
          <w:numId w:val="13"/>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Keep copies of all assessment reports</w:t>
      </w:r>
    </w:p>
    <w:p w:rsidR="005A79AD" w:rsidP="192E10B2" w:rsidRDefault="005A79AD" w14:paraId="3CCF0189"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sz w:val="24"/>
          <w:szCs w:val="24"/>
        </w:rPr>
        <w:t>When the ECT has any</w:t>
      </w:r>
      <w:r w:rsidRPr="192E10B2" w:rsidR="005A79AD">
        <w:rPr>
          <w:rFonts w:ascii="Calibri" w:hAnsi="Calibri" w:eastAsia="Calibri" w:cs="Calibri" w:asciiTheme="minorAscii" w:hAnsiTheme="minorAscii" w:eastAsiaTheme="minorAscii" w:cstheme="minorAscii"/>
          <w:sz w:val="24"/>
          <w:szCs w:val="24"/>
        </w:rPr>
        <w:t xml:space="preserve"> </w:t>
      </w:r>
      <w:r w:rsidRPr="192E10B2" w:rsidR="005A79AD">
        <w:rPr>
          <w:rFonts w:ascii="Calibri" w:hAnsi="Calibri" w:eastAsia="Calibri" w:cs="Calibri" w:asciiTheme="minorAscii" w:hAnsiTheme="minorAscii" w:eastAsiaTheme="minorAscii" w:cstheme="minorAscii"/>
          <w:b w:val="1"/>
          <w:bCs w:val="1"/>
          <w:sz w:val="24"/>
          <w:szCs w:val="24"/>
        </w:rPr>
        <w:t>concerns</w:t>
      </w:r>
      <w:r w:rsidRPr="192E10B2" w:rsidR="005A79AD">
        <w:rPr>
          <w:rFonts w:ascii="Calibri" w:hAnsi="Calibri" w:eastAsia="Calibri" w:cs="Calibri" w:asciiTheme="minorAscii" w:hAnsiTheme="minorAscii" w:eastAsiaTheme="minorAscii" w:cstheme="minorAscii"/>
          <w:sz w:val="24"/>
          <w:szCs w:val="24"/>
        </w:rPr>
        <w:t xml:space="preserve">, they will: </w:t>
      </w:r>
    </w:p>
    <w:p w:rsidR="005A79AD" w:rsidP="192E10B2" w:rsidRDefault="005A79AD" w14:paraId="6C7AB684" w14:textId="77777777">
      <w:pPr>
        <w:numPr>
          <w:ilvl w:val="0"/>
          <w:numId w:val="14"/>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Raise these with their induction tutor as soon as they can</w:t>
      </w:r>
    </w:p>
    <w:p w:rsidR="005A79AD" w:rsidP="192E10B2" w:rsidRDefault="005A79AD" w14:paraId="3AB8C650" w14:textId="77777777">
      <w:pPr>
        <w:numPr>
          <w:ilvl w:val="0"/>
          <w:numId w:val="14"/>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Consult with their contact at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at an early stage if there are difficulties in resolving issues with their induction tutor or within the school</w:t>
      </w:r>
    </w:p>
    <w:p w:rsidR="005A79AD" w:rsidP="192E10B2" w:rsidRDefault="005A79AD" w14:paraId="5D9CB551"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5.2 Role of the headteacher</w:t>
      </w:r>
    </w:p>
    <w:p w:rsidR="005A79AD" w:rsidP="192E10B2" w:rsidRDefault="005A79AD" w14:paraId="5FE4BE7D"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headteacher will:</w:t>
      </w:r>
    </w:p>
    <w:p w:rsidR="005A79AD" w:rsidP="192E10B2" w:rsidRDefault="005A79AD" w14:paraId="656CA7FC"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Check that the ECT has been awarded QTS and whether they need to serve an induction period</w:t>
      </w:r>
    </w:p>
    <w:p w:rsidR="005A79AD" w:rsidP="192E10B2" w:rsidRDefault="005A79AD" w14:paraId="147561F0"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Agree, in advance of the ECT starting, who will act as the </w:t>
      </w:r>
      <w:r w:rsidRPr="192E10B2" w:rsidR="005A79AD">
        <w:rPr>
          <w:rFonts w:ascii="Calibri" w:hAnsi="Calibri" w:eastAsia="Calibri" w:cs="Calibri" w:asciiTheme="minorAscii" w:hAnsiTheme="minorAscii" w:eastAsiaTheme="minorAscii" w:cstheme="minorAscii"/>
          <w:sz w:val="24"/>
          <w:szCs w:val="24"/>
        </w:rPr>
        <w:t>appropriate body</w:t>
      </w:r>
    </w:p>
    <w:p w:rsidR="005A79AD" w:rsidP="192E10B2" w:rsidRDefault="005A79AD" w14:paraId="763B0389"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Notify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when an ECT is taking up a post and undertaking induction</w:t>
      </w:r>
    </w:p>
    <w:p w:rsidR="005A79AD" w:rsidP="192E10B2" w:rsidRDefault="005A79AD" w14:paraId="51038652"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ECT’s post is suitable according to statutory guidance (see section 4.1 above)</w:t>
      </w:r>
    </w:p>
    <w:p w:rsidR="005A79AD" w:rsidP="192E10B2" w:rsidRDefault="005A79AD" w14:paraId="0F44D2D5"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induction tutor is appropriately trained and has sufficient time to carry out their role effectively</w:t>
      </w:r>
    </w:p>
    <w:p w:rsidR="005A79AD" w:rsidP="192E10B2" w:rsidRDefault="005A79AD" w14:paraId="5E58DD17"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induction mentor is appropriately trained and has sufficient time to carry out their role effectively</w:t>
      </w:r>
    </w:p>
    <w:p w:rsidR="005A79AD" w:rsidP="192E10B2" w:rsidRDefault="005A79AD" w14:paraId="12269F8A"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Make sure </w:t>
      </w:r>
      <w:r w:rsidRPr="192E10B2" w:rsidR="005A79AD">
        <w:rPr>
          <w:rFonts w:ascii="Calibri" w:hAnsi="Calibri" w:eastAsia="Calibri" w:cs="Calibri" w:asciiTheme="minorAscii" w:hAnsiTheme="minorAscii" w:eastAsiaTheme="minorAscii" w:cstheme="minorAscii"/>
          <w:sz w:val="24"/>
          <w:szCs w:val="24"/>
        </w:rPr>
        <w:t>an appropriate e</w:t>
      </w:r>
      <w:r w:rsidRPr="192E10B2" w:rsidR="005A79AD">
        <w:rPr>
          <w:rFonts w:ascii="Calibri" w:hAnsi="Calibri" w:eastAsia="Calibri" w:cs="Calibri" w:asciiTheme="minorAscii" w:hAnsiTheme="minorAscii" w:eastAsiaTheme="minorAscii" w:cstheme="minorAscii"/>
          <w:sz w:val="24"/>
          <w:szCs w:val="24"/>
        </w:rPr>
        <w:t>arly</w:t>
      </w:r>
      <w:r w:rsidRPr="192E10B2" w:rsidR="005A79AD">
        <w:rPr>
          <w:rFonts w:ascii="Calibri" w:hAnsi="Calibri" w:eastAsia="Calibri" w:cs="Calibri" w:asciiTheme="minorAscii" w:hAnsiTheme="minorAscii" w:eastAsiaTheme="minorAscii" w:cstheme="minorAscii"/>
          <w:sz w:val="24"/>
          <w:szCs w:val="24"/>
        </w:rPr>
        <w:t xml:space="preserve"> </w:t>
      </w:r>
      <w:r w:rsidRPr="192E10B2" w:rsidR="005A79AD">
        <w:rPr>
          <w:rFonts w:ascii="Calibri" w:hAnsi="Calibri" w:eastAsia="Calibri" w:cs="Calibri" w:asciiTheme="minorAscii" w:hAnsiTheme="minorAscii" w:eastAsiaTheme="minorAscii" w:cstheme="minorAscii"/>
          <w:sz w:val="24"/>
          <w:szCs w:val="24"/>
        </w:rPr>
        <w:t>c</w:t>
      </w:r>
      <w:r w:rsidRPr="192E10B2" w:rsidR="005A79AD">
        <w:rPr>
          <w:rFonts w:ascii="Calibri" w:hAnsi="Calibri" w:eastAsia="Calibri" w:cs="Calibri" w:asciiTheme="minorAscii" w:hAnsiTheme="minorAscii" w:eastAsiaTheme="minorAscii" w:cstheme="minorAscii"/>
          <w:sz w:val="24"/>
          <w:szCs w:val="24"/>
        </w:rPr>
        <w:t xml:space="preserve">areer </w:t>
      </w:r>
      <w:r w:rsidRPr="192E10B2" w:rsidR="005A79AD">
        <w:rPr>
          <w:rFonts w:ascii="Calibri" w:hAnsi="Calibri" w:eastAsia="Calibri" w:cs="Calibri" w:asciiTheme="minorAscii" w:hAnsiTheme="minorAscii" w:eastAsiaTheme="minorAscii" w:cstheme="minorAscii"/>
          <w:sz w:val="24"/>
          <w:szCs w:val="24"/>
        </w:rPr>
        <w:t>t</w:t>
      </w:r>
      <w:r w:rsidRPr="192E10B2" w:rsidR="005A79AD">
        <w:rPr>
          <w:rFonts w:ascii="Calibri" w:hAnsi="Calibri" w:eastAsia="Calibri" w:cs="Calibri" w:asciiTheme="minorAscii" w:hAnsiTheme="minorAscii" w:eastAsiaTheme="minorAscii" w:cstheme="minorAscii"/>
          <w:sz w:val="24"/>
          <w:szCs w:val="24"/>
        </w:rPr>
        <w:t xml:space="preserve">eacher </w:t>
      </w:r>
      <w:r w:rsidRPr="192E10B2" w:rsidR="005A79AD">
        <w:rPr>
          <w:rFonts w:ascii="Calibri" w:hAnsi="Calibri" w:eastAsia="Calibri" w:cs="Calibri" w:asciiTheme="minorAscii" w:hAnsiTheme="minorAscii" w:eastAsiaTheme="minorAscii" w:cstheme="minorAscii"/>
          <w:sz w:val="24"/>
          <w:szCs w:val="24"/>
        </w:rPr>
        <w:t>e</w:t>
      </w:r>
      <w:r w:rsidRPr="192E10B2" w:rsidR="005A79AD">
        <w:rPr>
          <w:rFonts w:ascii="Calibri" w:hAnsi="Calibri" w:eastAsia="Calibri" w:cs="Calibri" w:asciiTheme="minorAscii" w:hAnsiTheme="minorAscii" w:eastAsiaTheme="minorAscii" w:cstheme="minorAscii"/>
          <w:sz w:val="24"/>
          <w:szCs w:val="24"/>
        </w:rPr>
        <w:t>ntitlement</w:t>
      </w:r>
      <w:r w:rsidRPr="192E10B2" w:rsidR="005A79AD">
        <w:rPr>
          <w:rFonts w:ascii="Calibri" w:hAnsi="Calibri" w:eastAsia="Calibri" w:cs="Calibri" w:asciiTheme="minorAscii" w:hAnsiTheme="minorAscii" w:eastAsiaTheme="minorAscii" w:cstheme="minorAscii"/>
          <w:sz w:val="24"/>
          <w:szCs w:val="24"/>
        </w:rPr>
        <w:t xml:space="preserve"> programme is in place</w:t>
      </w:r>
    </w:p>
    <w:p w:rsidR="005A79AD" w:rsidP="192E10B2" w:rsidRDefault="005A79AD" w14:paraId="6EC31EFD"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ECT’s progress is reviewed regularly, including through observations and feedback on their teaching</w:t>
      </w:r>
    </w:p>
    <w:p w:rsidR="005A79AD" w:rsidP="192E10B2" w:rsidRDefault="005A79AD" w14:paraId="4E88B00B"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Make sure that formal assessments are carried out and reports completed and sent to the </w:t>
      </w:r>
      <w:r w:rsidRPr="192E10B2" w:rsidR="005A79AD">
        <w:rPr>
          <w:rFonts w:ascii="Calibri" w:hAnsi="Calibri" w:eastAsia="Calibri" w:cs="Calibri" w:asciiTheme="minorAscii" w:hAnsiTheme="minorAscii" w:eastAsiaTheme="minorAscii" w:cstheme="minorAscii"/>
          <w:sz w:val="24"/>
          <w:szCs w:val="24"/>
        </w:rPr>
        <w:t>appropriate body</w:t>
      </w:r>
    </w:p>
    <w:p w:rsidRPr="00567990" w:rsidR="005A79AD" w:rsidP="192E10B2" w:rsidRDefault="005A79AD" w14:paraId="6CD671A2" w14:textId="77777777">
      <w:pPr>
        <w:pStyle w:val="4Bulletedcopyblue"/>
        <w:rPr>
          <w:rFonts w:ascii="Calibri" w:hAnsi="Calibri" w:eastAsia="Calibri" w:cs="Calibri" w:asciiTheme="minorAscii" w:hAnsiTheme="minorAscii" w:eastAsiaTheme="minorAscii" w:cstheme="minorAscii"/>
          <w:sz w:val="24"/>
          <w:szCs w:val="24"/>
          <w:lang w:val="en-GB"/>
        </w:rPr>
      </w:pPr>
      <w:r w:rsidRPr="192E10B2" w:rsidR="005A79AD">
        <w:rPr>
          <w:rFonts w:ascii="Calibri" w:hAnsi="Calibri" w:eastAsia="Calibri" w:cs="Calibri" w:asciiTheme="minorAscii" w:hAnsiTheme="minorAscii" w:eastAsiaTheme="minorAscii" w:cstheme="minorAscii"/>
          <w:sz w:val="24"/>
          <w:szCs w:val="24"/>
          <w:lang w:val="en-GB" w:eastAsia="en-GB"/>
        </w:rPr>
        <w:t xml:space="preserve">Maintain and keep </w:t>
      </w:r>
      <w:r w:rsidRPr="192E10B2" w:rsidR="005A79AD">
        <w:rPr>
          <w:rFonts w:ascii="Calibri" w:hAnsi="Calibri" w:eastAsia="Calibri" w:cs="Calibri" w:asciiTheme="minorAscii" w:hAnsiTheme="minorAscii" w:eastAsiaTheme="minorAscii" w:cstheme="minorAscii"/>
          <w:sz w:val="24"/>
          <w:szCs w:val="24"/>
          <w:lang w:val="en-GB" w:eastAsia="en-GB"/>
        </w:rPr>
        <w:t>accurate</w:t>
      </w:r>
      <w:r w:rsidRPr="192E10B2" w:rsidR="005A79AD">
        <w:rPr>
          <w:rFonts w:ascii="Calibri" w:hAnsi="Calibri" w:eastAsia="Calibri" w:cs="Calibri" w:asciiTheme="minorAscii" w:hAnsiTheme="minorAscii" w:eastAsiaTheme="minorAscii" w:cstheme="minorAscii"/>
          <w:sz w:val="24"/>
          <w:szCs w:val="24"/>
          <w:lang w:val="en-GB" w:eastAsia="en-GB"/>
        </w:rPr>
        <w:t xml:space="preserve"> records of employment that will count towards the induction period</w:t>
      </w:r>
    </w:p>
    <w:p w:rsidR="005A79AD" w:rsidP="192E10B2" w:rsidRDefault="005A79AD" w14:paraId="79D2334F"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that all monitoring and record keeping is done in the least burdensome and most streamlined way possible</w:t>
      </w:r>
    </w:p>
    <w:p w:rsidR="005A79AD" w:rsidP="192E10B2" w:rsidRDefault="005A79AD" w14:paraId="1007476D"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the governing board aware of the support arrangements in place for the ECT</w:t>
      </w:r>
    </w:p>
    <w:p w:rsidR="005A79AD" w:rsidP="192E10B2" w:rsidRDefault="005A79AD" w14:paraId="024BDF77"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Make a recommendation to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on whether the ECT’s performance against the relevant standards is satisfactory</w:t>
      </w:r>
    </w:p>
    <w:p w:rsidR="005A79AD" w:rsidP="192E10B2" w:rsidRDefault="005A79AD" w14:paraId="33C89AEB"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Participate in the </w:t>
      </w:r>
      <w:r w:rsidRPr="192E10B2" w:rsidR="005A79AD">
        <w:rPr>
          <w:rFonts w:ascii="Calibri" w:hAnsi="Calibri" w:eastAsia="Calibri" w:cs="Calibri" w:asciiTheme="minorAscii" w:hAnsiTheme="minorAscii" w:eastAsiaTheme="minorAscii" w:cstheme="minorAscii"/>
          <w:sz w:val="24"/>
          <w:szCs w:val="24"/>
        </w:rPr>
        <w:t>appropriate body’s</w:t>
      </w:r>
      <w:r w:rsidRPr="192E10B2" w:rsidR="005A79AD">
        <w:rPr>
          <w:rFonts w:ascii="Calibri" w:hAnsi="Calibri" w:eastAsia="Calibri" w:cs="Calibri" w:asciiTheme="minorAscii" w:hAnsiTheme="minorAscii" w:eastAsiaTheme="minorAscii" w:cstheme="minorAscii"/>
          <w:sz w:val="24"/>
          <w:szCs w:val="24"/>
        </w:rPr>
        <w:t xml:space="preserve"> quality assurance procedures for the induction programmes</w:t>
      </w:r>
    </w:p>
    <w:p w:rsidR="005A79AD" w:rsidP="192E10B2" w:rsidRDefault="005A79AD" w14:paraId="31EBF62D" w14:textId="77777777">
      <w:pPr>
        <w:numPr>
          <w:ilvl w:val="0"/>
          <w:numId w:val="15"/>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Keep all relevant documentation, </w:t>
      </w:r>
      <w:r w:rsidRPr="192E10B2" w:rsidR="005A79AD">
        <w:rPr>
          <w:rFonts w:ascii="Calibri" w:hAnsi="Calibri" w:eastAsia="Calibri" w:cs="Calibri" w:asciiTheme="minorAscii" w:hAnsiTheme="minorAscii" w:eastAsiaTheme="minorAscii" w:cstheme="minorAscii"/>
          <w:sz w:val="24"/>
          <w:szCs w:val="24"/>
        </w:rPr>
        <w:t>evidence</w:t>
      </w:r>
      <w:r w:rsidRPr="192E10B2" w:rsidR="005A79AD">
        <w:rPr>
          <w:rFonts w:ascii="Calibri" w:hAnsi="Calibri" w:eastAsia="Calibri" w:cs="Calibri" w:asciiTheme="minorAscii" w:hAnsiTheme="minorAscii" w:eastAsiaTheme="minorAscii" w:cstheme="minorAscii"/>
          <w:sz w:val="24"/>
          <w:szCs w:val="24"/>
        </w:rPr>
        <w:t xml:space="preserve"> and forms on file for 6 years</w:t>
      </w:r>
    </w:p>
    <w:p w:rsidR="005A79AD" w:rsidP="192E10B2" w:rsidRDefault="005A79AD" w14:paraId="444FEDCB"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5.3 Role of the induction tutor</w:t>
      </w:r>
    </w:p>
    <w:p w:rsidR="005A79AD" w:rsidP="192E10B2" w:rsidRDefault="005A79AD" w14:paraId="49626F98"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induction tutor will:</w:t>
      </w:r>
    </w:p>
    <w:p w:rsidR="005A79AD" w:rsidP="192E10B2" w:rsidRDefault="005A79AD" w14:paraId="605FF4CE"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Provide guidance and effective support to the ECT (with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where necessary)</w:t>
      </w:r>
    </w:p>
    <w:p w:rsidR="005A79AD" w:rsidP="192E10B2" w:rsidRDefault="005A79AD" w14:paraId="5C3F73D4"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Carry out regular progress reviews throughout the induction period</w:t>
      </w:r>
    </w:p>
    <w:p w:rsidR="005A79AD" w:rsidP="192E10B2" w:rsidRDefault="005A79AD" w14:paraId="094B6290"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Undertake 2 formal assessment meetings during the induction period, coordinating input from other colleagues as appropriate</w:t>
      </w:r>
    </w:p>
    <w:p w:rsidR="005A79AD" w:rsidP="192E10B2" w:rsidRDefault="005A79AD" w14:paraId="2C10D9EC"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Carry out progress reviews in terms where a formal assessment </w:t>
      </w:r>
      <w:r w:rsidRPr="192E10B2" w:rsidR="005A79AD">
        <w:rPr>
          <w:rFonts w:ascii="Calibri" w:hAnsi="Calibri" w:eastAsia="Calibri" w:cs="Calibri" w:asciiTheme="minorAscii" w:hAnsiTheme="minorAscii" w:eastAsiaTheme="minorAscii" w:cstheme="minorAscii"/>
          <w:sz w:val="24"/>
          <w:szCs w:val="24"/>
        </w:rPr>
        <w:t>doesn’t</w:t>
      </w:r>
      <w:r w:rsidRPr="192E10B2" w:rsidR="005A79AD">
        <w:rPr>
          <w:rFonts w:ascii="Calibri" w:hAnsi="Calibri" w:eastAsia="Calibri" w:cs="Calibri" w:asciiTheme="minorAscii" w:hAnsiTheme="minorAscii" w:eastAsiaTheme="minorAscii" w:cstheme="minorAscii"/>
          <w:sz w:val="24"/>
          <w:szCs w:val="24"/>
        </w:rPr>
        <w:t xml:space="preserve"> occur</w:t>
      </w:r>
    </w:p>
    <w:p w:rsidR="005A79AD" w:rsidP="192E10B2" w:rsidRDefault="005A79AD" w14:paraId="1D8501A3"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Inform the ECT following progress reviews of their progress against the relevant standards, and share records with the ECT, headteacher and </w:t>
      </w:r>
      <w:r w:rsidRPr="192E10B2" w:rsidR="005A79AD">
        <w:rPr>
          <w:rFonts w:ascii="Calibri" w:hAnsi="Calibri" w:eastAsia="Calibri" w:cs="Calibri" w:asciiTheme="minorAscii" w:hAnsiTheme="minorAscii" w:eastAsiaTheme="minorAscii" w:cstheme="minorAscii"/>
          <w:sz w:val="24"/>
          <w:szCs w:val="24"/>
        </w:rPr>
        <w:t>appropriate body</w:t>
      </w:r>
    </w:p>
    <w:p w:rsidR="005A79AD" w:rsidP="192E10B2" w:rsidRDefault="005A79AD" w14:paraId="129C87F5"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Inform the ECT during the formal assessment meeting of the judgements to be recorded on their formal assessment record and invite the ECT to add their own comments</w:t>
      </w:r>
    </w:p>
    <w:p w:rsidR="005A79AD" w:rsidP="192E10B2" w:rsidRDefault="005A79AD" w14:paraId="1A188F42"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Make sure that the ECT’s teaching is </w:t>
      </w:r>
      <w:r w:rsidRPr="192E10B2" w:rsidR="005A79AD">
        <w:rPr>
          <w:rFonts w:ascii="Calibri" w:hAnsi="Calibri" w:eastAsia="Calibri" w:cs="Calibri" w:asciiTheme="minorAscii" w:hAnsiTheme="minorAscii" w:eastAsiaTheme="minorAscii" w:cstheme="minorAscii"/>
          <w:sz w:val="24"/>
          <w:szCs w:val="24"/>
        </w:rPr>
        <w:t>observed</w:t>
      </w:r>
      <w:r w:rsidRPr="192E10B2" w:rsidR="005A79AD">
        <w:rPr>
          <w:rFonts w:ascii="Calibri" w:hAnsi="Calibri" w:eastAsia="Calibri" w:cs="Calibri" w:asciiTheme="minorAscii" w:hAnsiTheme="minorAscii" w:eastAsiaTheme="minorAscii" w:cstheme="minorAscii"/>
          <w:sz w:val="24"/>
          <w:szCs w:val="24"/>
        </w:rPr>
        <w:t xml:space="preserve"> and feedback is provided</w:t>
      </w:r>
    </w:p>
    <w:p w:rsidR="005A79AD" w:rsidP="192E10B2" w:rsidRDefault="005A79AD" w14:paraId="3B3C94DE"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ECT is aware of how they can raise concerns about their induction programme or their personal progress, both within and outside of the school</w:t>
      </w:r>
    </w:p>
    <w:p w:rsidR="005A79AD" w:rsidP="192E10B2" w:rsidRDefault="005A79AD" w14:paraId="1E27E3D7"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Take prompt, </w:t>
      </w:r>
      <w:r w:rsidRPr="192E10B2" w:rsidR="005A79AD">
        <w:rPr>
          <w:rFonts w:ascii="Calibri" w:hAnsi="Calibri" w:eastAsia="Calibri" w:cs="Calibri" w:asciiTheme="minorAscii" w:hAnsiTheme="minorAscii" w:eastAsiaTheme="minorAscii" w:cstheme="minorAscii"/>
          <w:sz w:val="24"/>
          <w:szCs w:val="24"/>
        </w:rPr>
        <w:t>appropriate action</w:t>
      </w:r>
      <w:r w:rsidRPr="192E10B2" w:rsidR="005A79AD">
        <w:rPr>
          <w:rFonts w:ascii="Calibri" w:hAnsi="Calibri" w:eastAsia="Calibri" w:cs="Calibri" w:asciiTheme="minorAscii" w:hAnsiTheme="minorAscii" w:eastAsiaTheme="minorAscii" w:cstheme="minorAscii"/>
          <w:sz w:val="24"/>
          <w:szCs w:val="24"/>
        </w:rPr>
        <w:t xml:space="preserve"> if the ECT appears to be having difficulties</w:t>
      </w:r>
    </w:p>
    <w:p w:rsidRPr="00544BAC" w:rsidR="005A79AD" w:rsidP="192E10B2" w:rsidRDefault="005A79AD" w14:paraId="7B5C64C0"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that all monitoring and record keeping is done in the least burdensome way possible, and that ECTs are not asked for any evidence that requires the creation of new work</w:t>
      </w:r>
    </w:p>
    <w:p w:rsidRPr="00544BAC" w:rsidR="005A79AD" w:rsidP="192E10B2" w:rsidRDefault="005A79AD" w14:paraId="22921C0D" w14:textId="77777777">
      <w:pPr>
        <w:numPr>
          <w:ilvl w:val="0"/>
          <w:numId w:val="16"/>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Notify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after each progress review as to whether the ECT is making satisfactory progress</w:t>
      </w:r>
    </w:p>
    <w:p w:rsidR="005A79AD" w:rsidP="192E10B2" w:rsidRDefault="005A79AD" w14:paraId="5A4AF3C4"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5.4 Role of the induction mentor</w:t>
      </w:r>
    </w:p>
    <w:p w:rsidR="005A79AD" w:rsidP="192E10B2" w:rsidRDefault="005A79AD" w14:paraId="08768644"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induction mentor will:</w:t>
      </w:r>
    </w:p>
    <w:p w:rsidR="005A79AD" w:rsidP="192E10B2" w:rsidRDefault="005A79AD" w14:paraId="46098CEF" w14:textId="77777777">
      <w:pPr>
        <w:numPr>
          <w:ilvl w:val="0"/>
          <w:numId w:val="17"/>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Regularly meet</w:t>
      </w:r>
      <w:r w:rsidRPr="192E10B2" w:rsidR="005A79AD">
        <w:rPr>
          <w:rFonts w:ascii="Calibri" w:hAnsi="Calibri" w:eastAsia="Calibri" w:cs="Calibri" w:asciiTheme="minorAscii" w:hAnsiTheme="minorAscii" w:eastAsiaTheme="minorAscii" w:cstheme="minorAscii"/>
          <w:sz w:val="24"/>
          <w:szCs w:val="24"/>
        </w:rPr>
        <w:t xml:space="preserve"> with the ECT for structured mentor sessions to provide targeted feedback</w:t>
      </w:r>
    </w:p>
    <w:p w:rsidR="005A79AD" w:rsidP="192E10B2" w:rsidRDefault="005A79AD" w14:paraId="7770896F" w14:textId="77777777">
      <w:pPr>
        <w:numPr>
          <w:ilvl w:val="0"/>
          <w:numId w:val="17"/>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Work with the ECT, and colleagues within the school who are involved in the ECT’s induction, to help make sure the ECT receives a high-quality e</w:t>
      </w:r>
      <w:r w:rsidRPr="192E10B2" w:rsidR="005A79AD">
        <w:rPr>
          <w:rFonts w:ascii="Calibri" w:hAnsi="Calibri" w:eastAsia="Calibri" w:cs="Calibri" w:asciiTheme="minorAscii" w:hAnsiTheme="minorAscii" w:eastAsiaTheme="minorAscii" w:cstheme="minorAscii"/>
          <w:sz w:val="24"/>
          <w:szCs w:val="24"/>
        </w:rPr>
        <w:t xml:space="preserve">arly </w:t>
      </w:r>
      <w:r w:rsidRPr="192E10B2" w:rsidR="005A79AD">
        <w:rPr>
          <w:rFonts w:ascii="Calibri" w:hAnsi="Calibri" w:eastAsia="Calibri" w:cs="Calibri" w:asciiTheme="minorAscii" w:hAnsiTheme="minorAscii" w:eastAsiaTheme="minorAscii" w:cstheme="minorAscii"/>
          <w:sz w:val="24"/>
          <w:szCs w:val="24"/>
        </w:rPr>
        <w:t>c</w:t>
      </w:r>
      <w:r w:rsidRPr="192E10B2" w:rsidR="005A79AD">
        <w:rPr>
          <w:rFonts w:ascii="Calibri" w:hAnsi="Calibri" w:eastAsia="Calibri" w:cs="Calibri" w:asciiTheme="minorAscii" w:hAnsiTheme="minorAscii" w:eastAsiaTheme="minorAscii" w:cstheme="minorAscii"/>
          <w:sz w:val="24"/>
          <w:szCs w:val="24"/>
        </w:rPr>
        <w:t xml:space="preserve">areer </w:t>
      </w:r>
      <w:r w:rsidRPr="192E10B2" w:rsidR="005A79AD">
        <w:rPr>
          <w:rFonts w:ascii="Calibri" w:hAnsi="Calibri" w:eastAsia="Calibri" w:cs="Calibri" w:asciiTheme="minorAscii" w:hAnsiTheme="minorAscii" w:eastAsiaTheme="minorAscii" w:cstheme="minorAscii"/>
          <w:sz w:val="24"/>
          <w:szCs w:val="24"/>
        </w:rPr>
        <w:t>t</w:t>
      </w:r>
      <w:r w:rsidRPr="192E10B2" w:rsidR="005A79AD">
        <w:rPr>
          <w:rFonts w:ascii="Calibri" w:hAnsi="Calibri" w:eastAsia="Calibri" w:cs="Calibri" w:asciiTheme="minorAscii" w:hAnsiTheme="minorAscii" w:eastAsiaTheme="minorAscii" w:cstheme="minorAscii"/>
          <w:sz w:val="24"/>
          <w:szCs w:val="24"/>
        </w:rPr>
        <w:t xml:space="preserve">eacher </w:t>
      </w:r>
      <w:r w:rsidRPr="192E10B2" w:rsidR="005A79AD">
        <w:rPr>
          <w:rFonts w:ascii="Calibri" w:hAnsi="Calibri" w:eastAsia="Calibri" w:cs="Calibri" w:asciiTheme="minorAscii" w:hAnsiTheme="minorAscii" w:eastAsiaTheme="minorAscii" w:cstheme="minorAscii"/>
          <w:sz w:val="24"/>
          <w:szCs w:val="24"/>
        </w:rPr>
        <w:t>e</w:t>
      </w:r>
      <w:r w:rsidRPr="192E10B2" w:rsidR="005A79AD">
        <w:rPr>
          <w:rFonts w:ascii="Calibri" w:hAnsi="Calibri" w:eastAsia="Calibri" w:cs="Calibri" w:asciiTheme="minorAscii" w:hAnsiTheme="minorAscii" w:eastAsiaTheme="minorAscii" w:cstheme="minorAscii"/>
          <w:sz w:val="24"/>
          <w:szCs w:val="24"/>
        </w:rPr>
        <w:t>ntitlement</w:t>
      </w:r>
      <w:r w:rsidRPr="192E10B2" w:rsidR="005A79AD">
        <w:rPr>
          <w:rFonts w:ascii="Calibri" w:hAnsi="Calibri" w:eastAsia="Calibri" w:cs="Calibri" w:asciiTheme="minorAscii" w:hAnsiTheme="minorAscii" w:eastAsiaTheme="minorAscii" w:cstheme="minorAscii"/>
          <w:sz w:val="24"/>
          <w:szCs w:val="24"/>
        </w:rPr>
        <w:t xml:space="preserve"> programme</w:t>
      </w:r>
    </w:p>
    <w:p w:rsidR="005A79AD" w:rsidP="192E10B2" w:rsidRDefault="005A79AD" w14:paraId="335554A5" w14:textId="77777777">
      <w:pPr>
        <w:numPr>
          <w:ilvl w:val="0"/>
          <w:numId w:val="17"/>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Provide, or arrange, effective support – including subject-specific, phase-specific, coaching and/or mentoring</w:t>
      </w:r>
    </w:p>
    <w:p w:rsidR="005A79AD" w:rsidP="192E10B2" w:rsidRDefault="005A79AD" w14:paraId="6B9D1861" w14:textId="77777777">
      <w:pPr>
        <w:numPr>
          <w:ilvl w:val="0"/>
          <w:numId w:val="17"/>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Act promptly and appropriately if the ECT appears to be having difficulties </w:t>
      </w:r>
    </w:p>
    <w:p w:rsidR="005A79AD" w:rsidP="192E10B2" w:rsidRDefault="005A79AD" w14:paraId="04BD244C" w14:textId="77777777">
      <w:pPr>
        <w:spacing w:before="240"/>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b w:val="1"/>
          <w:bCs w:val="1"/>
          <w:color w:val="12263F"/>
          <w:sz w:val="24"/>
          <w:szCs w:val="24"/>
        </w:rPr>
        <w:t>5.5 Role of the governing board</w:t>
      </w:r>
    </w:p>
    <w:p w:rsidR="005A79AD" w:rsidP="192E10B2" w:rsidRDefault="005A79AD" w14:paraId="6726302E"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The governing board will:</w:t>
      </w:r>
    </w:p>
    <w:p w:rsidR="005A79AD" w:rsidP="192E10B2" w:rsidRDefault="005A79AD" w14:paraId="3F1333DF"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Make sure the school </w:t>
      </w:r>
      <w:r w:rsidRPr="192E10B2" w:rsidR="005A79AD">
        <w:rPr>
          <w:rFonts w:ascii="Calibri" w:hAnsi="Calibri" w:eastAsia="Calibri" w:cs="Calibri" w:asciiTheme="minorAscii" w:hAnsiTheme="minorAscii" w:eastAsiaTheme="minorAscii" w:cstheme="minorAscii"/>
          <w:sz w:val="24"/>
          <w:szCs w:val="24"/>
        </w:rPr>
        <w:t>complies with</w:t>
      </w:r>
      <w:r w:rsidRPr="192E10B2" w:rsidR="005A79AD">
        <w:rPr>
          <w:rFonts w:ascii="Calibri" w:hAnsi="Calibri" w:eastAsia="Calibri" w:cs="Calibri" w:asciiTheme="minorAscii" w:hAnsiTheme="minorAscii" w:eastAsiaTheme="minorAscii" w:cstheme="minorAscii"/>
          <w:sz w:val="24"/>
          <w:szCs w:val="24"/>
        </w:rPr>
        <w:t xml:space="preserve"> statutory guidance on ECT induction</w:t>
      </w:r>
    </w:p>
    <w:p w:rsidR="005A79AD" w:rsidP="192E10B2" w:rsidRDefault="005A79AD" w14:paraId="5EB9BFB6"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Be satisfied that the school has the capacity to support the ECT</w:t>
      </w:r>
    </w:p>
    <w:p w:rsidR="005A79AD" w:rsidP="192E10B2" w:rsidRDefault="005A79AD" w14:paraId="16FC90D2"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Make sure the headteacher is fulfilling their responsibility to meet the requirements of a suitable induction post</w:t>
      </w:r>
    </w:p>
    <w:p w:rsidR="005A79AD" w:rsidP="192E10B2" w:rsidRDefault="005A79AD" w14:paraId="724C8ABF"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Investigate concerns raised by the ECT as part of the school’s grievance procedures</w:t>
      </w:r>
    </w:p>
    <w:p w:rsidR="005A79AD" w:rsidP="192E10B2" w:rsidRDefault="005A79AD" w14:paraId="7D73C602"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If it has any concerns or questions, seek guidance from the </w:t>
      </w:r>
      <w:r w:rsidRPr="192E10B2" w:rsidR="005A79AD">
        <w:rPr>
          <w:rFonts w:ascii="Calibri" w:hAnsi="Calibri" w:eastAsia="Calibri" w:cs="Calibri" w:asciiTheme="minorAscii" w:hAnsiTheme="minorAscii" w:eastAsiaTheme="minorAscii" w:cstheme="minorAscii"/>
          <w:sz w:val="24"/>
          <w:szCs w:val="24"/>
        </w:rPr>
        <w:t>appropriate body</w:t>
      </w:r>
      <w:r w:rsidRPr="192E10B2" w:rsidR="005A79AD">
        <w:rPr>
          <w:rFonts w:ascii="Calibri" w:hAnsi="Calibri" w:eastAsia="Calibri" w:cs="Calibri" w:asciiTheme="minorAscii" w:hAnsiTheme="minorAscii" w:eastAsiaTheme="minorAscii" w:cstheme="minorAscii"/>
          <w:sz w:val="24"/>
          <w:szCs w:val="24"/>
        </w:rPr>
        <w:t xml:space="preserve"> on the quality of the induction arrangements and the roles and responsibilities of staff involved in the process</w:t>
      </w:r>
    </w:p>
    <w:p w:rsidRPr="00EC1139" w:rsidR="005A79AD" w:rsidP="192E10B2" w:rsidRDefault="005A79AD" w14:paraId="5D80280C" w14:textId="77777777">
      <w:pPr>
        <w:numPr>
          <w:ilvl w:val="0"/>
          <w:numId w:val="18"/>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If it wishes, request general reports on the progress of the ECT on a termly basis</w:t>
      </w:r>
    </w:p>
    <w:p w:rsidRPr="00EC1139" w:rsidR="005A79AD" w:rsidP="192E10B2" w:rsidRDefault="005A79AD" w14:paraId="188D2ECD" w14:textId="77777777">
      <w:pPr>
        <w:rPr>
          <w:rFonts w:ascii="Calibri" w:hAnsi="Calibri" w:eastAsia="Calibri" w:cs="Calibri" w:asciiTheme="minorAscii" w:hAnsiTheme="minorAscii" w:eastAsiaTheme="minorAscii" w:cstheme="minorAscii"/>
          <w:sz w:val="24"/>
          <w:szCs w:val="24"/>
        </w:rPr>
      </w:pPr>
    </w:p>
    <w:p w:rsidR="005A79AD" w:rsidP="192E10B2" w:rsidRDefault="005A79AD" w14:paraId="7B492B29"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20" w:id="14"/>
      <w:bookmarkStart w:name="_Toc71203494" w:id="15"/>
      <w:bookmarkStart w:name="_Toc141193497" w:id="16"/>
      <w:r w:rsidRPr="192E10B2" w:rsidR="005A79AD">
        <w:rPr>
          <w:rFonts w:ascii="Calibri" w:hAnsi="Calibri" w:eastAsia="Calibri" w:cs="Calibri" w:asciiTheme="minorAscii" w:hAnsiTheme="minorAscii" w:eastAsiaTheme="minorAscii" w:cstheme="minorAscii"/>
          <w:sz w:val="24"/>
          <w:szCs w:val="24"/>
          <w:lang w:eastAsia="en-GB"/>
        </w:rPr>
        <w:t>6. Monitoring arrangements</w:t>
      </w:r>
      <w:bookmarkEnd w:id="14"/>
      <w:bookmarkEnd w:id="15"/>
      <w:bookmarkEnd w:id="16"/>
    </w:p>
    <w:p w:rsidR="005A79AD" w:rsidP="192E10B2" w:rsidRDefault="005A79AD" w14:paraId="4109C90B" w14:textId="4831F3A4">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 xml:space="preserve">This policy will be </w:t>
      </w:r>
      <w:r w:rsidRPr="192E10B2" w:rsidR="005A79AD">
        <w:rPr>
          <w:rFonts w:ascii="Calibri" w:hAnsi="Calibri" w:eastAsia="Calibri" w:cs="Calibri" w:asciiTheme="minorAscii" w:hAnsiTheme="minorAscii" w:eastAsiaTheme="minorAscii" w:cstheme="minorAscii"/>
          <w:sz w:val="24"/>
          <w:szCs w:val="24"/>
        </w:rPr>
        <w:t>monitored, and</w:t>
      </w:r>
      <w:r w:rsidRPr="192E10B2" w:rsidR="005A79AD">
        <w:rPr>
          <w:rFonts w:ascii="Calibri" w:hAnsi="Calibri" w:eastAsia="Calibri" w:cs="Calibri" w:asciiTheme="minorAscii" w:hAnsiTheme="minorAscii" w:eastAsiaTheme="minorAscii" w:cstheme="minorAscii"/>
          <w:sz w:val="24"/>
          <w:szCs w:val="24"/>
        </w:rPr>
        <w:t xml:space="preserve"> reviewed </w:t>
      </w:r>
      <w:r w:rsidRPr="192E10B2" w:rsidR="005A79AD">
        <w:rPr>
          <w:rFonts w:ascii="Calibri" w:hAnsi="Calibri" w:eastAsia="Calibri" w:cs="Calibri" w:asciiTheme="minorAscii" w:hAnsiTheme="minorAscii" w:eastAsiaTheme="minorAscii" w:cstheme="minorAscii"/>
          <w:sz w:val="24"/>
          <w:szCs w:val="24"/>
        </w:rPr>
        <w:t xml:space="preserve">every 2 years or earlier if legislation </w:t>
      </w:r>
      <w:r w:rsidRPr="192E10B2" w:rsidR="005A79AD">
        <w:rPr>
          <w:rFonts w:ascii="Calibri" w:hAnsi="Calibri" w:eastAsia="Calibri" w:cs="Calibri" w:asciiTheme="minorAscii" w:hAnsiTheme="minorAscii" w:eastAsiaTheme="minorAscii" w:cstheme="minorAscii"/>
          <w:sz w:val="24"/>
          <w:szCs w:val="24"/>
        </w:rPr>
        <w:t xml:space="preserve">changes </w:t>
      </w:r>
      <w:r w:rsidRPr="192E10B2" w:rsidR="005A79AD">
        <w:rPr>
          <w:rFonts w:ascii="Calibri" w:hAnsi="Calibri" w:eastAsia="Calibri" w:cs="Calibri" w:asciiTheme="minorAscii" w:hAnsiTheme="minorAscii" w:eastAsiaTheme="minorAscii" w:cstheme="minorAscii"/>
          <w:sz w:val="24"/>
          <w:szCs w:val="24"/>
        </w:rPr>
        <w:t xml:space="preserve"> by</w:t>
      </w:r>
      <w:r w:rsidRPr="192E10B2" w:rsidR="005A79AD">
        <w:rPr>
          <w:rFonts w:ascii="Calibri" w:hAnsi="Calibri" w:eastAsia="Calibri" w:cs="Calibri" w:asciiTheme="minorAscii" w:hAnsiTheme="minorAscii" w:eastAsiaTheme="minorAscii" w:cstheme="minorAscii"/>
          <w:sz w:val="24"/>
          <w:szCs w:val="24"/>
        </w:rPr>
        <w:t xml:space="preserve"> the headteacher</w:t>
      </w:r>
      <w:r w:rsidRPr="192E10B2" w:rsidR="005A79AD">
        <w:rPr>
          <w:rFonts w:ascii="Calibri" w:hAnsi="Calibri" w:eastAsia="Calibri" w:cs="Calibri" w:asciiTheme="minorAscii" w:hAnsiTheme="minorAscii" w:eastAsiaTheme="minorAscii" w:cstheme="minorAscii"/>
          <w:sz w:val="24"/>
          <w:szCs w:val="24"/>
        </w:rPr>
        <w:t>. At every review, it will be approved by the full governing board.</w:t>
      </w:r>
    </w:p>
    <w:p w:rsidR="005A79AD" w:rsidP="192E10B2" w:rsidRDefault="005A79AD" w14:paraId="2F727C4B" w14:textId="77777777">
      <w:pPr>
        <w:rPr>
          <w:rFonts w:ascii="Calibri" w:hAnsi="Calibri" w:eastAsia="Calibri" w:cs="Calibri" w:asciiTheme="minorAscii" w:hAnsiTheme="minorAscii" w:eastAsiaTheme="minorAscii" w:cstheme="minorAscii"/>
          <w:sz w:val="24"/>
          <w:szCs w:val="24"/>
        </w:rPr>
      </w:pPr>
    </w:p>
    <w:p w:rsidR="005A79AD" w:rsidP="192E10B2" w:rsidRDefault="005A79AD" w14:paraId="56172628" w14:textId="77777777">
      <w:pPr>
        <w:pStyle w:val="Heading1"/>
        <w:rPr>
          <w:rFonts w:ascii="Calibri" w:hAnsi="Calibri" w:eastAsia="Calibri" w:cs="Calibri" w:asciiTheme="minorAscii" w:hAnsiTheme="minorAscii" w:eastAsiaTheme="minorAscii" w:cstheme="minorAscii"/>
          <w:sz w:val="24"/>
          <w:szCs w:val="24"/>
          <w:lang w:eastAsia="en-GB"/>
        </w:rPr>
      </w:pPr>
      <w:bookmarkStart w:name="_Toc25836421" w:id="17"/>
      <w:bookmarkStart w:name="_Toc71203495" w:id="18"/>
      <w:bookmarkStart w:name="_Toc141193498" w:id="19"/>
      <w:r w:rsidRPr="192E10B2" w:rsidR="005A79AD">
        <w:rPr>
          <w:rFonts w:ascii="Calibri" w:hAnsi="Calibri" w:eastAsia="Calibri" w:cs="Calibri" w:asciiTheme="minorAscii" w:hAnsiTheme="minorAscii" w:eastAsiaTheme="minorAscii" w:cstheme="minorAscii"/>
          <w:sz w:val="24"/>
          <w:szCs w:val="24"/>
          <w:lang w:eastAsia="en-GB"/>
        </w:rPr>
        <w:t>7. Links with other policies</w:t>
      </w:r>
      <w:bookmarkEnd w:id="17"/>
      <w:bookmarkEnd w:id="18"/>
      <w:bookmarkEnd w:id="19"/>
    </w:p>
    <w:p w:rsidR="005A79AD" w:rsidP="192E10B2" w:rsidRDefault="005A79AD" w14:paraId="511FAF5C" w14:textId="77777777">
      <w:pPr>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This policy links to the following policies and procedures:</w:t>
      </w:r>
    </w:p>
    <w:p w:rsidR="005A79AD" w:rsidP="192E10B2" w:rsidRDefault="005A79AD" w14:paraId="47974CAA" w14:textId="77777777">
      <w:pPr>
        <w:numPr>
          <w:ilvl w:val="0"/>
          <w:numId w:val="19"/>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Appraisal</w:t>
      </w:r>
    </w:p>
    <w:p w:rsidR="005A79AD" w:rsidP="192E10B2" w:rsidRDefault="005A79AD" w14:paraId="1264F359" w14:textId="77777777">
      <w:pPr>
        <w:numPr>
          <w:ilvl w:val="0"/>
          <w:numId w:val="19"/>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Grievance</w:t>
      </w:r>
    </w:p>
    <w:p w:rsidR="005A79AD" w:rsidP="192E10B2" w:rsidRDefault="005A79AD" w14:paraId="45D84BCA" w14:textId="77777777">
      <w:pPr>
        <w:numPr>
          <w:ilvl w:val="0"/>
          <w:numId w:val="19"/>
        </w:numPr>
        <w:spacing w:after="120"/>
        <w:ind w:left="340" w:hanging="261"/>
        <w:rPr>
          <w:rFonts w:ascii="Calibri" w:hAnsi="Calibri" w:eastAsia="Calibri" w:cs="Calibri" w:asciiTheme="minorAscii" w:hAnsiTheme="minorAscii" w:eastAsiaTheme="minorAscii" w:cstheme="minorAscii"/>
          <w:sz w:val="24"/>
          <w:szCs w:val="24"/>
        </w:rPr>
      </w:pPr>
      <w:r w:rsidRPr="192E10B2" w:rsidR="005A79AD">
        <w:rPr>
          <w:rFonts w:ascii="Calibri" w:hAnsi="Calibri" w:eastAsia="Calibri" w:cs="Calibri" w:asciiTheme="minorAscii" w:hAnsiTheme="minorAscii" w:eastAsiaTheme="minorAscii" w:cstheme="minorAscii"/>
          <w:sz w:val="24"/>
          <w:szCs w:val="24"/>
        </w:rPr>
        <w:t>Pay</w:t>
      </w:r>
    </w:p>
    <w:p w:rsidR="005A79AD" w:rsidP="192E10B2" w:rsidRDefault="005A79AD" w14:paraId="6AFFEF6E" w14:textId="77777777">
      <w:pPr>
        <w:rPr>
          <w:rFonts w:ascii="Calibri" w:hAnsi="Calibri" w:eastAsia="Calibri" w:cs="Calibri" w:asciiTheme="minorAscii" w:hAnsiTheme="minorAscii" w:eastAsiaTheme="minorAscii" w:cstheme="minorAscii"/>
          <w:b w:val="1"/>
          <w:bCs w:val="1"/>
          <w:sz w:val="24"/>
          <w:szCs w:val="24"/>
          <w:lang w:val="cy-GB"/>
        </w:rPr>
      </w:pPr>
    </w:p>
    <w:sectPr w:rsidR="005A79AD" w:rsidSect="00962E43">
      <w:pgSz w:w="11906" w:h="16838" w:orient="portrait"/>
      <w:pgMar w:top="238" w:right="1440" w:bottom="1440" w:left="1440" w:header="709" w:footer="709" w:gutter="0"/>
      <w:cols w:space="708"/>
      <w:docGrid w:linePitch="360"/>
      <w:footerReference w:type="default" r:id="Rb8551648b9fd4d25"/>
      <w:headerReference w:type="default" r:id="R698e408f3d8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CED" w:rsidP="00E52CED" w:rsidRDefault="00E52CED" w14:paraId="31FF6EBC" w14:textId="77777777">
      <w:r>
        <w:separator/>
      </w:r>
    </w:p>
  </w:endnote>
  <w:endnote w:type="continuationSeparator" w:id="0">
    <w:p w:rsidR="00E52CED" w:rsidP="00E52CED" w:rsidRDefault="00E52CED" w14:paraId="696F58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4590"/>
      <w:gridCol w:w="1420"/>
      <w:gridCol w:w="3005"/>
    </w:tblGrid>
    <w:tr w:rsidR="3F34B690" w:rsidTr="0382B779" w14:paraId="6FB8DD1B">
      <w:trPr>
        <w:trHeight w:val="300"/>
      </w:trPr>
      <w:tc>
        <w:tcPr>
          <w:tcW w:w="4590" w:type="dxa"/>
          <w:tcMar/>
        </w:tcPr>
        <w:p w:rsidR="3F34B690" w:rsidP="3F34B690" w:rsidRDefault="3F34B690" w14:paraId="087B034E" w14:textId="160A9789">
          <w:pPr>
            <w:pStyle w:val="Header"/>
            <w:bidi w:val="0"/>
            <w:ind w:left="-115"/>
            <w:jc w:val="left"/>
          </w:pPr>
          <w:r w:rsidR="0382B779">
            <w:rPr/>
            <w:t>Reviewed on: February 2026</w:t>
          </w:r>
        </w:p>
        <w:p w:rsidR="3F34B690" w:rsidP="3F34B690" w:rsidRDefault="3F34B690" w14:paraId="106FAD51" w14:textId="5B17B774">
          <w:pPr>
            <w:pStyle w:val="Header"/>
            <w:bidi w:val="0"/>
            <w:ind w:left="-115"/>
            <w:jc w:val="left"/>
          </w:pPr>
          <w:r w:rsidR="0382B779">
            <w:rPr/>
            <w:t>Next review date:</w:t>
          </w:r>
        </w:p>
      </w:tc>
      <w:tc>
        <w:tcPr>
          <w:tcW w:w="1420" w:type="dxa"/>
          <w:tcMar/>
        </w:tcPr>
        <w:p w:rsidR="3F34B690" w:rsidP="3F34B690" w:rsidRDefault="3F34B690" w14:paraId="7DF2DAB2" w14:textId="0C29022F">
          <w:pPr>
            <w:pStyle w:val="Header"/>
            <w:bidi w:val="0"/>
            <w:jc w:val="center"/>
          </w:pPr>
        </w:p>
      </w:tc>
      <w:tc>
        <w:tcPr>
          <w:tcW w:w="3005" w:type="dxa"/>
          <w:tcMar/>
        </w:tcPr>
        <w:p w:rsidR="3F34B690" w:rsidP="3F34B690" w:rsidRDefault="3F34B690" w14:paraId="31BEA56D" w14:textId="7E7CBA80">
          <w:pPr>
            <w:pStyle w:val="Header"/>
            <w:bidi w:val="0"/>
            <w:ind w:right="-115"/>
            <w:jc w:val="right"/>
          </w:pPr>
        </w:p>
      </w:tc>
    </w:tr>
  </w:tbl>
  <w:p w:rsidR="3F34B690" w:rsidP="3F34B690" w:rsidRDefault="3F34B690" w14:paraId="5C69A3A0" w14:textId="61BCAE6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CED" w:rsidP="00E52CED" w:rsidRDefault="00E52CED" w14:paraId="02029B25" w14:textId="77777777">
      <w:r>
        <w:separator/>
      </w:r>
    </w:p>
  </w:footnote>
  <w:footnote w:type="continuationSeparator" w:id="0">
    <w:p w:rsidR="00E52CED" w:rsidP="00E52CED" w:rsidRDefault="00E52CED" w14:paraId="4CE34491"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382B779" w:rsidTr="0382B779" w14:paraId="0009A0A1">
      <w:trPr>
        <w:trHeight w:val="300"/>
      </w:trPr>
      <w:tc>
        <w:tcPr>
          <w:tcW w:w="3005" w:type="dxa"/>
          <w:tcMar/>
        </w:tcPr>
        <w:p w:rsidR="0382B779" w:rsidP="0382B779" w:rsidRDefault="0382B779" w14:paraId="196A4594" w14:textId="2F53356C">
          <w:pPr>
            <w:pStyle w:val="Header"/>
            <w:bidi w:val="0"/>
            <w:ind w:left="-115"/>
            <w:jc w:val="left"/>
          </w:pPr>
        </w:p>
      </w:tc>
      <w:tc>
        <w:tcPr>
          <w:tcW w:w="3005" w:type="dxa"/>
          <w:tcMar/>
        </w:tcPr>
        <w:p w:rsidR="0382B779" w:rsidP="0382B779" w:rsidRDefault="0382B779" w14:paraId="5AA93381" w14:textId="5E288BE6">
          <w:pPr>
            <w:pStyle w:val="Header"/>
            <w:bidi w:val="0"/>
            <w:jc w:val="center"/>
          </w:pPr>
        </w:p>
      </w:tc>
      <w:tc>
        <w:tcPr>
          <w:tcW w:w="3005" w:type="dxa"/>
          <w:tcMar/>
        </w:tcPr>
        <w:p w:rsidR="0382B779" w:rsidP="0382B779" w:rsidRDefault="0382B779" w14:paraId="770A32AA" w14:textId="51EB7A82">
          <w:pPr>
            <w:pStyle w:val="Header"/>
            <w:bidi w:val="0"/>
            <w:ind w:right="-115"/>
            <w:jc w:val="right"/>
          </w:pPr>
        </w:p>
      </w:tc>
    </w:tr>
  </w:tbl>
  <w:p w:rsidR="0382B779" w:rsidP="0382B779" w:rsidRDefault="0382B779" w14:paraId="769253A4" w14:textId="1A12BF8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65484541" style="width:208.8pt;height:332.4pt;visibility:visible;mso-wrap-style:square" o:spid="_x0000_i1025" o:bullet="t" type="#_x0000_t75">
        <v:imagedata o:title="" r:id="rId1"/>
      </v:shape>
    </w:pict>
  </w:numPicBullet>
  <w:numPicBullet w:numPicBulletId="1">
    <w:pict>
      <v:shape id="Picture 938204914" style="width:6.6pt;height:10.8pt;visibility:visible;mso-wrap-style:square" o:spid="_x0000_i1026" o:bullet="t" type="#_x0000_t75">
        <v:imagedata o:title="" r:id="rId2"/>
      </v:shape>
    </w:pic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F05A4B6C"/>
    <w:lvl w:ilvl="0" w:tplc="CEA2A034">
      <w:start w:val="1"/>
      <w:numFmt w:val="bullet"/>
      <w:lvlText w:val=""/>
      <w:lvlPicBulletId w:val="1"/>
      <w:lvlJc w:val="left"/>
      <w:pPr>
        <w:ind w:left="720" w:hanging="360"/>
      </w:pPr>
      <w:rPr>
        <w:rFonts w:ascii="Symbol" w:hAnsi="Symbol"/>
        <w:sz w:val="25"/>
        <w:lang w:val="en-GB"/>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140D5812"/>
    <w:multiLevelType w:val="hybridMultilevel"/>
    <w:tmpl w:val="B520F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8179E"/>
    <w:multiLevelType w:val="hybridMultilevel"/>
    <w:tmpl w:val="9B9C2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0662D8"/>
    <w:multiLevelType w:val="hybridMultilevel"/>
    <w:tmpl w:val="63E24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9261BB"/>
    <w:multiLevelType w:val="hybridMultilevel"/>
    <w:tmpl w:val="32462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982DED"/>
    <w:multiLevelType w:val="hybridMultilevel"/>
    <w:tmpl w:val="47C4B0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307126389">
    <w:abstractNumId w:val="16"/>
  </w:num>
  <w:num w:numId="2" w16cid:durableId="1918399897">
    <w:abstractNumId w:val="12"/>
  </w:num>
  <w:num w:numId="3" w16cid:durableId="1646885972">
    <w:abstractNumId w:val="13"/>
  </w:num>
  <w:num w:numId="4" w16cid:durableId="666975996">
    <w:abstractNumId w:val="14"/>
  </w:num>
  <w:num w:numId="5" w16cid:durableId="2098162008">
    <w:abstractNumId w:val="17"/>
  </w:num>
  <w:num w:numId="6" w16cid:durableId="1963925643">
    <w:abstractNumId w:val="15"/>
  </w:num>
  <w:num w:numId="7" w16cid:durableId="992681343">
    <w:abstractNumId w:val="18"/>
  </w:num>
  <w:num w:numId="8" w16cid:durableId="1366756035">
    <w:abstractNumId w:val="0"/>
  </w:num>
  <w:num w:numId="9" w16cid:durableId="130829018">
    <w:abstractNumId w:val="1"/>
  </w:num>
  <w:num w:numId="10" w16cid:durableId="1428116576">
    <w:abstractNumId w:val="2"/>
  </w:num>
  <w:num w:numId="11" w16cid:durableId="567300287">
    <w:abstractNumId w:val="3"/>
  </w:num>
  <w:num w:numId="12" w16cid:durableId="2035307368">
    <w:abstractNumId w:val="4"/>
  </w:num>
  <w:num w:numId="13" w16cid:durableId="1960339014">
    <w:abstractNumId w:val="5"/>
  </w:num>
  <w:num w:numId="14" w16cid:durableId="1528715075">
    <w:abstractNumId w:val="6"/>
  </w:num>
  <w:num w:numId="15" w16cid:durableId="1879734391">
    <w:abstractNumId w:val="7"/>
  </w:num>
  <w:num w:numId="16" w16cid:durableId="854656321">
    <w:abstractNumId w:val="8"/>
  </w:num>
  <w:num w:numId="17" w16cid:durableId="994530511">
    <w:abstractNumId w:val="9"/>
  </w:num>
  <w:num w:numId="18" w16cid:durableId="1555315387">
    <w:abstractNumId w:val="10"/>
  </w:num>
  <w:num w:numId="19" w16cid:durableId="135799949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160EC5"/>
    <w:rsid w:val="00186041"/>
    <w:rsid w:val="00197906"/>
    <w:rsid w:val="002B7384"/>
    <w:rsid w:val="002C0102"/>
    <w:rsid w:val="002C7AF7"/>
    <w:rsid w:val="002D1ADC"/>
    <w:rsid w:val="003961DA"/>
    <w:rsid w:val="003A16B0"/>
    <w:rsid w:val="005A746C"/>
    <w:rsid w:val="005A79AD"/>
    <w:rsid w:val="005B2030"/>
    <w:rsid w:val="005D7934"/>
    <w:rsid w:val="00744E0D"/>
    <w:rsid w:val="007D59ED"/>
    <w:rsid w:val="00962E43"/>
    <w:rsid w:val="0097418A"/>
    <w:rsid w:val="00BC1029"/>
    <w:rsid w:val="00BF6776"/>
    <w:rsid w:val="00C11AFD"/>
    <w:rsid w:val="00E52CED"/>
    <w:rsid w:val="0382B779"/>
    <w:rsid w:val="07A354E3"/>
    <w:rsid w:val="192E10B2"/>
    <w:rsid w:val="22515659"/>
    <w:rsid w:val="30CB2164"/>
    <w:rsid w:val="31C56C24"/>
    <w:rsid w:val="3F34B690"/>
    <w:rsid w:val="51976E2A"/>
    <w:rsid w:val="56E1D5BD"/>
    <w:rsid w:val="6948DDB7"/>
    <w:rsid w:val="6CD26E9A"/>
    <w:rsid w:val="73571E73"/>
    <w:rsid w:val="779D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BE54A"/>
  <w15:chartTrackingRefBased/>
  <w15:docId w15:val="{8B8674E4-CF6F-4E70-89FD-7EFB839F91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029"/>
    <w:pPr>
      <w:spacing w:after="0" w:line="240" w:lineRule="auto"/>
    </w:pPr>
    <w:rPr>
      <w:rFonts w:ascii="Comic Sans MS" w:hAnsi="Comic Sans MS" w:eastAsia="Times New Roman" w:cs="Times New Roman"/>
      <w:szCs w:val="24"/>
      <w:lang w:eastAsia="en-GB"/>
    </w:rPr>
  </w:style>
  <w:style w:type="paragraph" w:styleId="Heading1">
    <w:name w:val="heading 1"/>
    <w:basedOn w:val="Normal"/>
    <w:next w:val="Normal"/>
    <w:link w:val="Heading1Char"/>
    <w:qFormat/>
    <w:rsid w:val="005A79AD"/>
    <w:pPr>
      <w:spacing w:before="120" w:after="120"/>
      <w:outlineLvl w:val="0"/>
    </w:pPr>
    <w:rPr>
      <w:rFonts w:ascii="Arial" w:hAnsi="Arial" w:eastAsia="Calibri" w:cs="Arial"/>
      <w:b/>
      <w:color w:val="FF1F64"/>
      <w:sz w:val="28"/>
      <w:szCs w:val="3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styleId="HeaderChar" w:customStyle="1">
    <w:name w:val="Header Char"/>
    <w:basedOn w:val="DefaultParagraphFont"/>
    <w:link w:val="Header"/>
    <w:uiPriority w:val="99"/>
    <w:rsid w:val="00E52CED"/>
    <w:rPr>
      <w:rFonts w:ascii="Comic Sans MS" w:hAnsi="Comic Sans MS" w:eastAsia="Times New Roman" w:cs="Times New Roman"/>
      <w:szCs w:val="24"/>
      <w:lang w:eastAsia="en-GB"/>
    </w:rPr>
  </w:style>
  <w:style w:type="paragraph" w:styleId="Footer">
    <w:name w:val="footer"/>
    <w:basedOn w:val="Normal"/>
    <w:link w:val="FooterChar"/>
    <w:uiPriority w:val="99"/>
    <w:unhideWhenUsed/>
    <w:rsid w:val="00E52CED"/>
    <w:pPr>
      <w:tabs>
        <w:tab w:val="center" w:pos="4513"/>
        <w:tab w:val="right" w:pos="9026"/>
      </w:tabs>
    </w:pPr>
  </w:style>
  <w:style w:type="character" w:styleId="FooterChar" w:customStyle="1">
    <w:name w:val="Footer Char"/>
    <w:basedOn w:val="DefaultParagraphFont"/>
    <w:link w:val="Footer"/>
    <w:uiPriority w:val="99"/>
    <w:rsid w:val="00E52CED"/>
    <w:rPr>
      <w:rFonts w:ascii="Comic Sans MS" w:hAnsi="Comic Sans MS" w:eastAsia="Times New Roman" w:cs="Times New Roman"/>
      <w:szCs w:val="24"/>
      <w:lang w:eastAsia="en-GB"/>
    </w:rPr>
  </w:style>
  <w:style w:type="character" w:styleId="Heading1Char" w:customStyle="1">
    <w:name w:val="Heading 1 Char"/>
    <w:basedOn w:val="DefaultParagraphFont"/>
    <w:link w:val="Heading1"/>
    <w:rsid w:val="005A79AD"/>
    <w:rPr>
      <w:rFonts w:ascii="Arial" w:hAnsi="Arial" w:eastAsia="Calibri" w:cs="Arial"/>
      <w:b/>
      <w:color w:val="FF1F64"/>
      <w:sz w:val="28"/>
      <w:szCs w:val="36"/>
    </w:rPr>
  </w:style>
  <w:style w:type="character" w:styleId="Hyperlink">
    <w:name w:val="Hyperlink"/>
    <w:uiPriority w:val="99"/>
    <w:unhideWhenUsed/>
    <w:qFormat/>
    <w:rsid w:val="005A79AD"/>
    <w:rPr>
      <w:color w:val="0072CC"/>
      <w:u w:val="single"/>
    </w:rPr>
  </w:style>
  <w:style w:type="paragraph" w:styleId="1bodycopy10pt" w:customStyle="1">
    <w:name w:val="1 body copy 10pt"/>
    <w:basedOn w:val="Normal"/>
    <w:link w:val="1bodycopy10ptChar"/>
    <w:qFormat/>
    <w:rsid w:val="005A79AD"/>
    <w:pPr>
      <w:spacing w:after="120"/>
    </w:pPr>
    <w:rPr>
      <w:rFonts w:ascii="Arial" w:hAnsi="Arial" w:eastAsia="MS Mincho"/>
      <w:sz w:val="20"/>
      <w:lang w:val="en-US" w:eastAsia="en-US"/>
    </w:rPr>
  </w:style>
  <w:style w:type="paragraph" w:styleId="4Bulletedcopyblue" w:customStyle="1">
    <w:name w:val="4 Bulleted copy blue"/>
    <w:basedOn w:val="Normal"/>
    <w:qFormat/>
    <w:rsid w:val="005A79AD"/>
    <w:pPr>
      <w:numPr>
        <w:numId w:val="7"/>
      </w:numPr>
      <w:spacing w:after="120"/>
    </w:pPr>
    <w:rPr>
      <w:rFonts w:ascii="Arial" w:hAnsi="Arial" w:eastAsia="MS Mincho" w:cs="Arial"/>
      <w:sz w:val="20"/>
      <w:szCs w:val="20"/>
      <w:lang w:val="en-US" w:eastAsia="en-US"/>
    </w:rPr>
  </w:style>
  <w:style w:type="character" w:styleId="1bodycopy10ptChar" w:customStyle="1">
    <w:name w:val="1 body copy 10pt Char"/>
    <w:link w:val="1bodycopy10pt"/>
    <w:rsid w:val="005A79AD"/>
    <w:rPr>
      <w:rFonts w:ascii="Arial" w:hAnsi="Arial" w:eastAsia="MS Mincho" w:cs="Times New Roman"/>
      <w:sz w:val="20"/>
      <w:szCs w:val="24"/>
      <w:lang w:val="en-US"/>
    </w:rPr>
  </w:style>
  <w:style w:type="paragraph" w:styleId="TOC1">
    <w:name w:val="toc 1"/>
    <w:basedOn w:val="Normal"/>
    <w:next w:val="Normal"/>
    <w:autoRedefine/>
    <w:uiPriority w:val="39"/>
    <w:unhideWhenUsed/>
    <w:rsid w:val="005A79AD"/>
    <w:pPr>
      <w:spacing w:after="100"/>
    </w:pPr>
    <w:rPr>
      <w:rFonts w:ascii="Arial" w:hAnsi="Arial" w:eastAsia="MS Mincho"/>
      <w:sz w:val="20"/>
      <w:lang w:val="en-US" w:eastAsia="en-US"/>
    </w:rPr>
  </w:style>
  <w:style w:type="paragraph" w:styleId="Subhead2" w:customStyle="1">
    <w:name w:val="Subhead 2"/>
    <w:basedOn w:val="1bodycopy10pt"/>
    <w:next w:val="1bodycopy10pt"/>
    <w:link w:val="Subhead2Char"/>
    <w:qFormat/>
    <w:rsid w:val="005A79AD"/>
    <w:pPr>
      <w:spacing w:before="240"/>
    </w:pPr>
    <w:rPr>
      <w:b/>
      <w:color w:val="12263F"/>
      <w:sz w:val="24"/>
    </w:rPr>
  </w:style>
  <w:style w:type="character" w:styleId="Subhead2Char" w:customStyle="1">
    <w:name w:val="Subhead 2 Char"/>
    <w:link w:val="Subhead2"/>
    <w:rsid w:val="005A79AD"/>
    <w:rPr>
      <w:rFonts w:ascii="Arial" w:hAnsi="Arial" w:eastAsia="MS Mincho" w:cs="Times New Roman"/>
      <w:b/>
      <w:color w:val="12263F"/>
      <w:sz w:val="24"/>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s://www.gov.uk/government/publications/induction-for-early-career-teachers-england" TargetMode="External" Id="R19897f4502404e70" /><Relationship Type="http://schemas.openxmlformats.org/officeDocument/2006/relationships/hyperlink" Target="https://www.gov.uk/government/publications/initial-teacher-training-and-early-career-framework" TargetMode="External" Id="R60394b6edca74fbe" /><Relationship Type="http://schemas.openxmlformats.org/officeDocument/2006/relationships/hyperlink" Target="https://www.legislation.gov.uk/uksi/2012/1115/contents" TargetMode="External" Id="Ra90e1c30f2da4d08" /><Relationship Type="http://schemas.openxmlformats.org/officeDocument/2006/relationships/hyperlink" Target="https://www.gov.uk/government/publications/teachers-standards" TargetMode="External" Id="R48264badf53b42e5" /><Relationship Type="http://schemas.openxmlformats.org/officeDocument/2006/relationships/image" Target="/media/image5.png" Id="rId2096558555" /><Relationship Type="http://schemas.openxmlformats.org/officeDocument/2006/relationships/image" Target="/media/image6.png" Id="rId458322601" /><Relationship Type="http://schemas.openxmlformats.org/officeDocument/2006/relationships/footer" Target="footer.xml" Id="Rb8551648b9fd4d25" /><Relationship Type="http://schemas.openxmlformats.org/officeDocument/2006/relationships/header" Target="header.xml" Id="R698e408f3d8e4058"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6" ma:contentTypeDescription="Create a new document." ma:contentTypeScope="" ma:versionID="8bf538c9f58d7df7d8f2f8ad537bbb69">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9c446d92169463e466ed86e38e7f053e"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element ref="ns2:approveddate" minOccurs="0"/>
                <xsd:element ref="ns2:Renew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element name="approveddate" ma:index="22" nillable="true" ma:displayName="approved date" ma:format="Dropdown" ma:internalName="approveddate">
      <xsd:simpleType>
        <xsd:restriction base="dms:Text">
          <xsd:maxLength value="255"/>
        </xsd:restriction>
      </xsd:simpleType>
    </xsd:element>
    <xsd:element name="Renewaldate" ma:index="23" nillable="true" ma:displayName="Renewal date" ma:format="Dropdown" ma:internalName="Renew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approveddate xmlns="ab991134-a83b-42b1-b8b1-8ff597ce820c">February 2026</approveddate>
    <Renewaldate xmlns="ab991134-a83b-42b1-b8b1-8ff597ce820c">???</Renewaldate>
  </documentManagement>
</p:properties>
</file>

<file path=customXml/itemProps1.xml><?xml version="1.0" encoding="utf-8"?>
<ds:datastoreItem xmlns:ds="http://schemas.openxmlformats.org/officeDocument/2006/customXml" ds:itemID="{DBDA9C51-B236-4D6A-B1F1-87B6EFDDA8E1}"/>
</file>

<file path=customXml/itemProps2.xml><?xml version="1.0" encoding="utf-8"?>
<ds:datastoreItem xmlns:ds="http://schemas.openxmlformats.org/officeDocument/2006/customXml" ds:itemID="{4B9B25B4-D594-4905-828D-F45EF81670D4}"/>
</file>

<file path=customXml/itemProps3.xml><?xml version="1.0" encoding="utf-8"?>
<ds:datastoreItem xmlns:ds="http://schemas.openxmlformats.org/officeDocument/2006/customXml" ds:itemID="{7B16C09E-CA4C-447E-B346-715865095C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Camborne Nursery Secretary</dc:creator>
  <cp:keywords/>
  <dc:description/>
  <cp:lastModifiedBy>Camborne Nursery Secretary</cp:lastModifiedBy>
  <cp:revision>6</cp:revision>
  <dcterms:created xsi:type="dcterms:W3CDTF">2026-02-05T15:30:00Z</dcterms:created>
  <dcterms:modified xsi:type="dcterms:W3CDTF">2026-05-07T10:05:30Z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